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36"/>
          <w:szCs w:val="36"/>
        </w:rPr>
      </w:pPr>
      <w:r>
        <w:rPr>
          <w:rFonts w:hint="eastAsia" w:ascii="华文中宋" w:hAnsi="华文中宋" w:eastAsia="华文中宋"/>
          <w:sz w:val="36"/>
          <w:szCs w:val="36"/>
        </w:rPr>
        <w:t>初等教育学院党员、教职工政治理论学习</w:t>
      </w:r>
    </w:p>
    <w:p>
      <w:pPr>
        <w:jc w:val="center"/>
        <w:rPr>
          <w:rFonts w:ascii="华文中宋" w:hAnsi="华文中宋" w:eastAsia="华文中宋"/>
          <w:sz w:val="36"/>
          <w:szCs w:val="36"/>
        </w:rPr>
      </w:pPr>
      <w:r>
        <w:rPr>
          <w:rFonts w:hint="eastAsia" w:ascii="华文中宋" w:hAnsi="华文中宋" w:eastAsia="华文中宋"/>
          <w:sz w:val="36"/>
          <w:szCs w:val="36"/>
        </w:rPr>
        <w:t>2020年</w:t>
      </w:r>
      <w:r>
        <w:rPr>
          <w:rFonts w:ascii="华文中宋" w:hAnsi="华文中宋" w:eastAsia="华文中宋"/>
          <w:sz w:val="36"/>
          <w:szCs w:val="36"/>
        </w:rPr>
        <w:t>7</w:t>
      </w:r>
      <w:r>
        <w:rPr>
          <w:rFonts w:hint="eastAsia" w:ascii="华文中宋" w:hAnsi="华文中宋" w:eastAsia="华文中宋"/>
          <w:sz w:val="36"/>
          <w:szCs w:val="36"/>
        </w:rPr>
        <w:t>月份学习安排</w:t>
      </w:r>
    </w:p>
    <w:p>
      <w:pPr>
        <w:snapToGrid w:val="0"/>
        <w:spacing w:line="324" w:lineRule="auto"/>
        <w:ind w:firstLine="624" w:firstLineChars="200"/>
        <w:rPr>
          <w:rFonts w:ascii="仿宋_GB2312" w:hAnsi="仿宋" w:eastAsia="仿宋_GB2312" w:cs="仿宋"/>
          <w:spacing w:val="-4"/>
          <w:sz w:val="32"/>
          <w:szCs w:val="32"/>
        </w:rPr>
      </w:pPr>
    </w:p>
    <w:p>
      <w:pPr>
        <w:snapToGrid w:val="0"/>
        <w:spacing w:line="360" w:lineRule="auto"/>
        <w:rPr>
          <w:rFonts w:ascii="仿宋_GB2312" w:hAnsi="仿宋" w:eastAsia="仿宋_GB2312" w:cs="仿宋"/>
          <w:b/>
          <w:spacing w:val="-4"/>
          <w:sz w:val="32"/>
          <w:szCs w:val="32"/>
        </w:rPr>
      </w:pPr>
      <w:r>
        <w:rPr>
          <w:rFonts w:hint="eastAsia" w:ascii="仿宋_GB2312" w:hAnsi="仿宋" w:eastAsia="仿宋_GB2312" w:cs="仿宋"/>
          <w:b/>
          <w:spacing w:val="-4"/>
          <w:sz w:val="32"/>
          <w:szCs w:val="32"/>
        </w:rPr>
        <w:t>一、学习内容</w:t>
      </w:r>
    </w:p>
    <w:p>
      <w:pPr>
        <w:snapToGrid w:val="0"/>
        <w:spacing w:line="360" w:lineRule="auto"/>
        <w:ind w:firstLine="627" w:firstLineChars="200"/>
        <w:rPr>
          <w:rFonts w:ascii="仿宋_GB2312" w:hAnsi="仿宋" w:eastAsia="仿宋_GB2312" w:cs="仿宋"/>
          <w:b/>
          <w:spacing w:val="-4"/>
          <w:sz w:val="32"/>
          <w:szCs w:val="32"/>
        </w:rPr>
      </w:pPr>
      <w:r>
        <w:rPr>
          <w:rFonts w:hint="eastAsia" w:ascii="仿宋_GB2312" w:hAnsi="仿宋" w:eastAsia="仿宋_GB2312" w:cs="仿宋"/>
          <w:b/>
          <w:spacing w:val="-4"/>
          <w:sz w:val="32"/>
          <w:szCs w:val="32"/>
        </w:rPr>
        <w:t>（一）全体教职工、全体党员</w:t>
      </w:r>
      <w:r>
        <w:rPr>
          <w:rFonts w:hint="eastAsia" w:ascii="仿宋_GB2312" w:eastAsia="仿宋_GB2312"/>
          <w:b/>
          <w:sz w:val="32"/>
          <w:szCs w:val="32"/>
        </w:rPr>
        <w:t>学习内容</w:t>
      </w:r>
    </w:p>
    <w:p>
      <w:pPr>
        <w:snapToGrid w:val="0"/>
        <w:spacing w:line="360" w:lineRule="auto"/>
        <w:ind w:firstLine="624" w:firstLineChars="200"/>
        <w:rPr>
          <w:rFonts w:hint="eastAsia" w:ascii="仿宋_GB2312" w:hAnsi="仿宋" w:eastAsia="仿宋_GB2312" w:cs="仿宋"/>
          <w:spacing w:val="-4"/>
          <w:sz w:val="32"/>
          <w:szCs w:val="32"/>
        </w:rPr>
      </w:pPr>
      <w:r>
        <w:rPr>
          <w:rFonts w:hint="eastAsia" w:ascii="仿宋_GB2312" w:hAnsi="仿宋" w:eastAsia="仿宋_GB2312" w:cs="仿宋"/>
          <w:spacing w:val="-4"/>
          <w:sz w:val="32"/>
          <w:szCs w:val="32"/>
          <w:lang w:val="en-US" w:eastAsia="zh-CN"/>
        </w:rPr>
        <w:t>1</w:t>
      </w:r>
      <w:r>
        <w:rPr>
          <w:rFonts w:hint="eastAsia" w:ascii="仿宋_GB2312" w:hAnsi="仿宋" w:eastAsia="仿宋_GB2312" w:cs="仿宋"/>
          <w:spacing w:val="-4"/>
          <w:sz w:val="32"/>
          <w:szCs w:val="32"/>
        </w:rPr>
        <w:t>. 习近平：关于全面建成小康社会补短板问题</w:t>
      </w:r>
    </w:p>
    <w:p>
      <w:pPr>
        <w:snapToGrid w:val="0"/>
        <w:spacing w:line="360" w:lineRule="auto"/>
        <w:ind w:firstLine="624" w:firstLineChars="200"/>
        <w:rPr>
          <w:rFonts w:hint="eastAsia" w:ascii="仿宋_GB2312" w:hAnsi="仿宋" w:eastAsia="仿宋_GB2312" w:cs="仿宋"/>
          <w:spacing w:val="-4"/>
          <w:sz w:val="32"/>
          <w:szCs w:val="32"/>
        </w:rPr>
      </w:pPr>
      <w:r>
        <w:rPr>
          <w:rFonts w:hint="eastAsia" w:ascii="仿宋_GB2312" w:hAnsi="仿宋" w:eastAsia="仿宋_GB2312" w:cs="仿宋"/>
          <w:spacing w:val="-4"/>
          <w:sz w:val="32"/>
          <w:szCs w:val="32"/>
          <w:lang w:val="en-US" w:eastAsia="zh-CN"/>
        </w:rPr>
        <w:t>2</w:t>
      </w:r>
      <w:r>
        <w:rPr>
          <w:rFonts w:hint="eastAsia" w:ascii="仿宋_GB2312" w:hAnsi="仿宋" w:eastAsia="仿宋_GB2312" w:cs="仿宋"/>
          <w:spacing w:val="-4"/>
          <w:sz w:val="32"/>
          <w:szCs w:val="32"/>
        </w:rPr>
        <w:t>. 《求是》杂志发表习近平总书记重要文章《充分认识颁布实施民法典重大意义，依法更好保障人民合法权益》</w:t>
      </w:r>
    </w:p>
    <w:p>
      <w:pPr>
        <w:snapToGrid w:val="0"/>
        <w:spacing w:line="360" w:lineRule="auto"/>
        <w:ind w:firstLine="624" w:firstLineChars="200"/>
        <w:rPr>
          <w:rFonts w:hint="eastAsia" w:ascii="仿宋_GB2312" w:hAnsi="仿宋" w:eastAsia="仿宋_GB2312" w:cs="仿宋"/>
          <w:spacing w:val="-4"/>
          <w:sz w:val="32"/>
          <w:szCs w:val="32"/>
        </w:rPr>
      </w:pPr>
      <w:r>
        <w:rPr>
          <w:rFonts w:hint="eastAsia" w:ascii="仿宋_GB2312" w:hAnsi="仿宋" w:eastAsia="仿宋_GB2312" w:cs="仿宋"/>
          <w:spacing w:val="-4"/>
          <w:sz w:val="32"/>
          <w:szCs w:val="32"/>
          <w:lang w:val="en-US" w:eastAsia="zh-CN"/>
        </w:rPr>
        <w:t>3</w:t>
      </w:r>
      <w:r>
        <w:rPr>
          <w:rFonts w:hint="eastAsia" w:ascii="仿宋_GB2312" w:hAnsi="仿宋" w:eastAsia="仿宋_GB2312" w:cs="仿宋"/>
          <w:spacing w:val="-4"/>
          <w:sz w:val="32"/>
          <w:szCs w:val="32"/>
        </w:rPr>
        <w:t>. 习近平主持专家学者座谈会强调 构建起强大的公共卫生体系 为维护人民健康提供有力保障</w:t>
      </w:r>
    </w:p>
    <w:p>
      <w:pPr>
        <w:snapToGrid w:val="0"/>
        <w:spacing w:line="360" w:lineRule="auto"/>
        <w:ind w:firstLine="624" w:firstLineChars="200"/>
        <w:rPr>
          <w:rFonts w:hint="eastAsia" w:ascii="仿宋_GB2312" w:hAnsi="仿宋" w:eastAsia="仿宋_GB2312" w:cs="仿宋"/>
          <w:spacing w:val="-4"/>
          <w:sz w:val="32"/>
          <w:szCs w:val="32"/>
        </w:rPr>
      </w:pPr>
      <w:r>
        <w:rPr>
          <w:rFonts w:hint="eastAsia" w:ascii="仿宋_GB2312" w:hAnsi="仿宋" w:eastAsia="仿宋_GB2312" w:cs="仿宋"/>
          <w:spacing w:val="-4"/>
          <w:sz w:val="32"/>
          <w:szCs w:val="32"/>
          <w:lang w:val="en-US" w:eastAsia="zh-CN"/>
        </w:rPr>
        <w:t>4</w:t>
      </w:r>
      <w:r>
        <w:rPr>
          <w:rFonts w:hint="eastAsia" w:ascii="仿宋_GB2312" w:hAnsi="仿宋" w:eastAsia="仿宋_GB2312" w:cs="仿宋"/>
          <w:spacing w:val="-4"/>
          <w:sz w:val="32"/>
          <w:szCs w:val="32"/>
        </w:rPr>
        <w:t>. 高等学校课程思政建设指导纲要</w:t>
      </w:r>
    </w:p>
    <w:p>
      <w:pPr>
        <w:snapToGrid w:val="0"/>
        <w:spacing w:line="360" w:lineRule="auto"/>
        <w:ind w:firstLine="627" w:firstLineChars="200"/>
        <w:rPr>
          <w:rFonts w:ascii="仿宋_GB2312" w:hAnsi="仿宋" w:eastAsia="仿宋_GB2312" w:cs="仿宋"/>
          <w:b/>
          <w:spacing w:val="-4"/>
          <w:sz w:val="32"/>
          <w:szCs w:val="32"/>
        </w:rPr>
      </w:pPr>
      <w:r>
        <w:rPr>
          <w:rFonts w:hint="eastAsia" w:ascii="仿宋_GB2312" w:hAnsi="仿宋" w:eastAsia="仿宋_GB2312" w:cs="仿宋"/>
          <w:b/>
          <w:spacing w:val="-4"/>
          <w:sz w:val="32"/>
          <w:szCs w:val="32"/>
        </w:rPr>
        <w:t>（二）全体党员</w:t>
      </w:r>
      <w:r>
        <w:rPr>
          <w:rFonts w:hint="eastAsia" w:ascii="仿宋_GB2312" w:eastAsia="仿宋_GB2312"/>
          <w:b/>
          <w:sz w:val="32"/>
          <w:szCs w:val="32"/>
        </w:rPr>
        <w:t>学习内容</w:t>
      </w:r>
    </w:p>
    <w:p>
      <w:pPr>
        <w:snapToGrid w:val="0"/>
        <w:spacing w:line="360" w:lineRule="auto"/>
        <w:ind w:firstLine="624" w:firstLineChars="200"/>
        <w:rPr>
          <w:rFonts w:hint="eastAsia" w:ascii="仿宋_GB2312" w:hAnsi="仿宋" w:eastAsia="仿宋_GB2312" w:cs="仿宋"/>
          <w:spacing w:val="-4"/>
          <w:sz w:val="32"/>
          <w:szCs w:val="32"/>
        </w:rPr>
      </w:pPr>
      <w:r>
        <w:rPr>
          <w:rFonts w:hint="eastAsia" w:ascii="仿宋_GB2312" w:hAnsi="仿宋" w:eastAsia="仿宋_GB2312" w:cs="仿宋"/>
          <w:spacing w:val="-4"/>
          <w:sz w:val="32"/>
          <w:szCs w:val="32"/>
          <w:lang w:val="en-US" w:eastAsia="zh-CN"/>
        </w:rPr>
        <w:t>5</w:t>
      </w:r>
      <w:r>
        <w:rPr>
          <w:rFonts w:hint="eastAsia" w:ascii="仿宋_GB2312" w:hAnsi="仿宋" w:eastAsia="仿宋_GB2312" w:cs="仿宋"/>
          <w:spacing w:val="-4"/>
          <w:sz w:val="32"/>
          <w:szCs w:val="32"/>
        </w:rPr>
        <w:t>.</w:t>
      </w:r>
      <w:r>
        <w:rPr>
          <w:rFonts w:hint="eastAsia" w:ascii="仿宋_GB2312" w:hAnsi="仿宋" w:eastAsia="仿宋_GB2312" w:cs="仿宋"/>
          <w:spacing w:val="-4"/>
          <w:sz w:val="32"/>
          <w:szCs w:val="32"/>
          <w:lang w:val="en-US" w:eastAsia="zh-CN"/>
        </w:rPr>
        <w:t xml:space="preserve"> </w:t>
      </w:r>
      <w:r>
        <w:rPr>
          <w:rFonts w:hint="eastAsia" w:ascii="仿宋_GB2312" w:hAnsi="仿宋" w:eastAsia="仿宋_GB2312" w:cs="仿宋"/>
          <w:spacing w:val="-4"/>
          <w:sz w:val="32"/>
          <w:szCs w:val="32"/>
        </w:rPr>
        <w:t>《中国共产党章程》（总纲）</w:t>
      </w:r>
    </w:p>
    <w:p>
      <w:pPr>
        <w:snapToGrid w:val="0"/>
        <w:spacing w:line="360" w:lineRule="auto"/>
        <w:ind w:firstLine="624" w:firstLineChars="200"/>
        <w:rPr>
          <w:rFonts w:hint="eastAsia" w:ascii="仿宋_GB2312" w:hAnsi="仿宋" w:eastAsia="仿宋_GB2312" w:cs="仿宋"/>
          <w:spacing w:val="-4"/>
          <w:sz w:val="32"/>
          <w:szCs w:val="32"/>
        </w:rPr>
      </w:pPr>
      <w:r>
        <w:rPr>
          <w:rFonts w:hint="eastAsia" w:ascii="仿宋_GB2312" w:hAnsi="仿宋" w:eastAsia="仿宋_GB2312" w:cs="仿宋"/>
          <w:spacing w:val="-4"/>
          <w:sz w:val="32"/>
          <w:szCs w:val="32"/>
          <w:lang w:val="en-US" w:eastAsia="zh-CN"/>
        </w:rPr>
        <w:t>6</w:t>
      </w:r>
      <w:r>
        <w:rPr>
          <w:rFonts w:hint="eastAsia" w:ascii="仿宋_GB2312" w:hAnsi="仿宋" w:eastAsia="仿宋_GB2312" w:cs="仿宋"/>
          <w:spacing w:val="-4"/>
          <w:sz w:val="32"/>
          <w:szCs w:val="32"/>
        </w:rPr>
        <w:t>.</w:t>
      </w:r>
      <w:r>
        <w:rPr>
          <w:rFonts w:hint="eastAsia" w:ascii="仿宋_GB2312" w:hAnsi="仿宋" w:eastAsia="仿宋_GB2312" w:cs="仿宋"/>
          <w:spacing w:val="-4"/>
          <w:sz w:val="32"/>
          <w:szCs w:val="32"/>
          <w:lang w:val="en-US" w:eastAsia="zh-CN"/>
        </w:rPr>
        <w:t xml:space="preserve"> </w:t>
      </w:r>
      <w:r>
        <w:rPr>
          <w:rFonts w:hint="eastAsia" w:ascii="仿宋_GB2312" w:hAnsi="仿宋" w:eastAsia="仿宋_GB2312" w:cs="仿宋"/>
          <w:spacing w:val="-4"/>
          <w:sz w:val="32"/>
          <w:szCs w:val="32"/>
        </w:rPr>
        <w:t>《习近平新时代中国特色社会主义</w:t>
      </w:r>
      <w:bookmarkStart w:id="0" w:name="_GoBack"/>
      <w:bookmarkEnd w:id="0"/>
      <w:r>
        <w:rPr>
          <w:rFonts w:hint="eastAsia" w:ascii="仿宋_GB2312" w:hAnsi="仿宋" w:eastAsia="仿宋_GB2312" w:cs="仿宋"/>
          <w:spacing w:val="-4"/>
          <w:sz w:val="32"/>
          <w:szCs w:val="32"/>
        </w:rPr>
        <w:t>思想学习纲要》——《发展社会主义民主政治（第4、5部分〈全面贯彻党的民族政策、宗教政策〉〈巩固和发展最广泛的爱国统一战线〉）》</w:t>
      </w:r>
    </w:p>
    <w:p>
      <w:pPr>
        <w:snapToGrid w:val="0"/>
        <w:spacing w:line="360" w:lineRule="auto"/>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7.</w:t>
      </w:r>
      <w:r>
        <w:rPr>
          <w:rFonts w:ascii="仿宋_GB2312" w:hAnsi="仿宋" w:eastAsia="仿宋_GB2312" w:cs="仿宋"/>
          <w:spacing w:val="-4"/>
          <w:sz w:val="32"/>
          <w:szCs w:val="32"/>
        </w:rPr>
        <w:t xml:space="preserve"> </w:t>
      </w:r>
      <w:r>
        <w:rPr>
          <w:rFonts w:hint="eastAsia" w:ascii="仿宋_GB2312" w:hAnsi="仿宋" w:eastAsia="仿宋_GB2312" w:cs="仿宋"/>
          <w:spacing w:val="-4"/>
          <w:sz w:val="32"/>
          <w:szCs w:val="32"/>
        </w:rPr>
        <w:t>每天登录“学习强国”、“甘肃党建”PPT自学。</w:t>
      </w:r>
    </w:p>
    <w:p>
      <w:pPr>
        <w:snapToGrid w:val="0"/>
        <w:spacing w:line="360" w:lineRule="auto"/>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8.</w:t>
      </w:r>
      <w:r>
        <w:rPr>
          <w:rFonts w:ascii="仿宋_GB2312" w:hAnsi="仿宋" w:eastAsia="仿宋_GB2312" w:cs="仿宋"/>
          <w:spacing w:val="-4"/>
          <w:sz w:val="32"/>
          <w:szCs w:val="32"/>
        </w:rPr>
        <w:t xml:space="preserve"> </w:t>
      </w:r>
      <w:r>
        <w:rPr>
          <w:rFonts w:hint="eastAsia" w:ascii="仿宋_GB2312" w:hAnsi="仿宋" w:eastAsia="仿宋_GB2312" w:cs="仿宋"/>
          <w:spacing w:val="-4"/>
          <w:sz w:val="32"/>
          <w:szCs w:val="32"/>
        </w:rPr>
        <w:t>跟进学习习近平总书记的最新讲话精神和上级党委要求学习的最新理论文章</w:t>
      </w:r>
    </w:p>
    <w:p>
      <w:pPr>
        <w:snapToGrid w:val="0"/>
        <w:spacing w:line="360" w:lineRule="auto"/>
        <w:ind w:firstLine="627" w:firstLineChars="200"/>
        <w:rPr>
          <w:rFonts w:ascii="仿宋_GB2312" w:hAnsi="仿宋" w:eastAsia="仿宋_GB2312" w:cs="仿宋"/>
          <w:b/>
          <w:spacing w:val="-4"/>
          <w:sz w:val="32"/>
          <w:szCs w:val="32"/>
        </w:rPr>
      </w:pPr>
      <w:r>
        <w:rPr>
          <w:rFonts w:hint="eastAsia" w:ascii="仿宋_GB2312" w:hAnsi="仿宋" w:eastAsia="仿宋_GB2312" w:cs="仿宋"/>
          <w:b/>
          <w:spacing w:val="-4"/>
          <w:sz w:val="32"/>
          <w:szCs w:val="32"/>
        </w:rPr>
        <w:t>（三）党政班子学习内容</w:t>
      </w:r>
    </w:p>
    <w:p>
      <w:pPr>
        <w:snapToGrid w:val="0"/>
        <w:spacing w:line="360" w:lineRule="auto"/>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9.学院党委《2020年7月政治理论学习安排》中涉及的学习内容。</w:t>
      </w:r>
    </w:p>
    <w:p>
      <w:pPr>
        <w:snapToGrid w:val="0"/>
        <w:spacing w:line="360" w:lineRule="auto"/>
        <w:rPr>
          <w:rFonts w:ascii="仿宋_GB2312" w:hAnsi="仿宋" w:eastAsia="仿宋_GB2312" w:cs="仿宋"/>
          <w:b/>
          <w:spacing w:val="-4"/>
          <w:sz w:val="32"/>
          <w:szCs w:val="32"/>
        </w:rPr>
      </w:pPr>
    </w:p>
    <w:p>
      <w:pPr>
        <w:snapToGrid w:val="0"/>
        <w:spacing w:line="360" w:lineRule="auto"/>
        <w:rPr>
          <w:rFonts w:ascii="仿宋_GB2312" w:hAnsi="仿宋" w:eastAsia="仿宋_GB2312" w:cs="仿宋"/>
          <w:b/>
          <w:spacing w:val="-4"/>
          <w:sz w:val="32"/>
          <w:szCs w:val="32"/>
        </w:rPr>
      </w:pPr>
      <w:r>
        <w:rPr>
          <w:rFonts w:hint="eastAsia" w:ascii="仿宋_GB2312" w:hAnsi="仿宋" w:eastAsia="仿宋_GB2312" w:cs="仿宋"/>
          <w:b/>
          <w:spacing w:val="-4"/>
          <w:sz w:val="32"/>
          <w:szCs w:val="32"/>
        </w:rPr>
        <w:t>二、学习要求</w:t>
      </w:r>
    </w:p>
    <w:p>
      <w:pPr>
        <w:snapToGrid w:val="0"/>
        <w:spacing w:line="360" w:lineRule="auto"/>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一）教职工的教研学习活动以集中学习和教职工自学相结合的方式进行。要求各教研室本月开展两次教研学习活动，并于7月3日前，将教研学习活动时间、地点、活动内容、学习内容等安排报与杨潇老师。学习活动要求通读原文，并认真做好会议记录、学习笔记和新闻报道。</w:t>
      </w:r>
    </w:p>
    <w:p>
      <w:pPr>
        <w:snapToGrid w:val="0"/>
        <w:spacing w:line="360" w:lineRule="auto"/>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二）党员的学习活动要采取支部集中学习与个人自学相结合的方式进行。支部集中学习可将部分学习内容安排在“三会一课”组织生活当中，做好学习记录；个人自学要通读党总支提供的学习材料，并做好学习笔记。</w:t>
      </w:r>
    </w:p>
    <w:p>
      <w:pPr>
        <w:snapToGrid w:val="0"/>
        <w:spacing w:line="360" w:lineRule="auto"/>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（三）要求每位党员登录“学习强国”和“甘肃党建”APP平台进行动态学习，并完成本月“学习强国”800分、“甘肃党建”600分的积分任务。</w:t>
      </w:r>
    </w:p>
    <w:p>
      <w:pPr>
        <w:snapToGrid w:val="0"/>
        <w:spacing w:line="360" w:lineRule="auto"/>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（四）关于跟进学习的内容，党总支将在QQ群或微信群当中及时发布，请全体党员随时查看、跟进学习。</w:t>
      </w:r>
    </w:p>
    <w:p>
      <w:pPr>
        <w:snapToGrid w:val="0"/>
        <w:spacing w:line="360" w:lineRule="auto"/>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五）请各支部继续高度重视“三会一课”组织生活，精心策划、高质量完成7月份支委会和主题党日活动，并于7月15日前全部完成。同时结合支部实际，尽早完成第三季度支部党员大会和党课。所有准备提交“甘肃党建”管理平台的“三会一课”的材料（含支委会会议程序、支部党员大会程序和主题党日活动方案）要提前通过QQ、微信提交党总支审查。</w:t>
      </w:r>
    </w:p>
    <w:p>
      <w:pPr>
        <w:snapToGrid w:val="0"/>
        <w:spacing w:line="360" w:lineRule="auto"/>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（六）党政班子的政治理论学习要与党政联席会紧密结合，按照学院党委的要求进行学习、讨论，并做好学习记录，填报《兰州职业技术学院政治理论学习情况登记表》。</w:t>
      </w:r>
    </w:p>
    <w:p>
      <w:pPr>
        <w:snapToGrid w:val="0"/>
        <w:spacing w:line="360" w:lineRule="auto"/>
        <w:ind w:firstLine="624" w:firstLineChars="200"/>
        <w:rPr>
          <w:rFonts w:ascii="仿宋_GB2312" w:hAnsi="仿宋" w:eastAsia="仿宋_GB2312" w:cs="仿宋"/>
          <w:spacing w:val="-4"/>
          <w:sz w:val="32"/>
          <w:szCs w:val="32"/>
        </w:rPr>
      </w:pPr>
    </w:p>
    <w:p>
      <w:pPr>
        <w:snapToGrid w:val="0"/>
        <w:spacing w:line="360" w:lineRule="auto"/>
        <w:ind w:firstLine="624" w:firstLineChars="200"/>
        <w:rPr>
          <w:rFonts w:ascii="仿宋_GB2312" w:hAnsi="仿宋" w:eastAsia="仿宋_GB2312" w:cs="仿宋"/>
          <w:spacing w:val="-4"/>
          <w:sz w:val="32"/>
          <w:szCs w:val="32"/>
        </w:rPr>
      </w:pPr>
    </w:p>
    <w:p>
      <w:pPr>
        <w:snapToGrid w:val="0"/>
        <w:spacing w:line="360" w:lineRule="auto"/>
        <w:ind w:firstLine="624" w:firstLineChars="200"/>
        <w:rPr>
          <w:rFonts w:ascii="仿宋_GB2312" w:hAnsi="仿宋" w:eastAsia="仿宋_GB2312" w:cs="仿宋"/>
          <w:spacing w:val="-4"/>
          <w:sz w:val="32"/>
          <w:szCs w:val="32"/>
        </w:rPr>
      </w:pPr>
    </w:p>
    <w:p>
      <w:pPr>
        <w:snapToGrid w:val="0"/>
        <w:spacing w:line="360" w:lineRule="auto"/>
        <w:ind w:firstLine="624" w:firstLineChars="200"/>
        <w:rPr>
          <w:rFonts w:ascii="仿宋_GB2312" w:hAnsi="仿宋" w:eastAsia="仿宋_GB2312" w:cs="仿宋"/>
          <w:spacing w:val="-4"/>
          <w:sz w:val="32"/>
          <w:szCs w:val="32"/>
        </w:rPr>
      </w:pPr>
    </w:p>
    <w:p>
      <w:pPr>
        <w:snapToGrid w:val="0"/>
        <w:spacing w:line="360" w:lineRule="auto"/>
        <w:ind w:firstLine="624" w:firstLineChars="200"/>
        <w:rPr>
          <w:rFonts w:ascii="仿宋_GB2312" w:hAnsi="仿宋" w:eastAsia="仿宋_GB2312" w:cs="仿宋"/>
          <w:spacing w:val="-4"/>
          <w:sz w:val="32"/>
          <w:szCs w:val="32"/>
        </w:rPr>
      </w:pPr>
    </w:p>
    <w:p>
      <w:pPr>
        <w:snapToGrid w:val="0"/>
        <w:spacing w:line="360" w:lineRule="auto"/>
        <w:ind w:firstLine="624" w:firstLineChars="200"/>
        <w:rPr>
          <w:rFonts w:ascii="仿宋_GB2312" w:hAnsi="仿宋" w:eastAsia="仿宋_GB2312" w:cs="仿宋"/>
          <w:spacing w:val="-4"/>
          <w:sz w:val="32"/>
          <w:szCs w:val="32"/>
        </w:rPr>
      </w:pPr>
    </w:p>
    <w:p>
      <w:pPr>
        <w:snapToGrid w:val="0"/>
        <w:spacing w:line="360" w:lineRule="auto"/>
        <w:ind w:firstLine="624" w:firstLineChars="200"/>
        <w:rPr>
          <w:rFonts w:ascii="仿宋_GB2312" w:hAnsi="仿宋" w:eastAsia="仿宋_GB2312" w:cs="仿宋"/>
          <w:spacing w:val="-4"/>
          <w:sz w:val="32"/>
          <w:szCs w:val="32"/>
        </w:rPr>
      </w:pPr>
    </w:p>
    <w:p>
      <w:pPr>
        <w:snapToGrid w:val="0"/>
        <w:spacing w:line="360" w:lineRule="auto"/>
        <w:ind w:firstLine="624" w:firstLineChars="200"/>
        <w:rPr>
          <w:rFonts w:ascii="仿宋_GB2312" w:hAnsi="仿宋" w:eastAsia="仿宋_GB2312" w:cs="仿宋"/>
          <w:spacing w:val="-4"/>
          <w:sz w:val="32"/>
          <w:szCs w:val="32"/>
        </w:rPr>
      </w:pPr>
    </w:p>
    <w:p>
      <w:pPr>
        <w:snapToGrid w:val="0"/>
        <w:spacing w:line="360" w:lineRule="auto"/>
        <w:ind w:firstLine="624" w:firstLineChars="200"/>
        <w:rPr>
          <w:rFonts w:ascii="仿宋_GB2312" w:hAnsi="仿宋" w:eastAsia="仿宋_GB2312" w:cs="仿宋"/>
          <w:spacing w:val="-4"/>
          <w:sz w:val="32"/>
          <w:szCs w:val="32"/>
        </w:rPr>
      </w:pPr>
    </w:p>
    <w:p>
      <w:pPr>
        <w:snapToGrid w:val="0"/>
        <w:spacing w:line="360" w:lineRule="auto"/>
        <w:ind w:firstLine="624" w:firstLineChars="200"/>
        <w:rPr>
          <w:rFonts w:ascii="仿宋_GB2312" w:hAnsi="仿宋" w:eastAsia="仿宋_GB2312" w:cs="仿宋"/>
          <w:spacing w:val="-4"/>
          <w:sz w:val="32"/>
          <w:szCs w:val="32"/>
        </w:rPr>
      </w:pPr>
    </w:p>
    <w:p>
      <w:pPr>
        <w:snapToGrid w:val="0"/>
        <w:spacing w:line="360" w:lineRule="auto"/>
        <w:ind w:firstLine="624" w:firstLineChars="200"/>
        <w:jc w:val="right"/>
        <w:rPr>
          <w:rFonts w:ascii="仿宋_GB2312" w:hAnsi="仿宋" w:eastAsia="仿宋_GB2312" w:cs="仿宋"/>
          <w:spacing w:val="-4"/>
          <w:sz w:val="32"/>
          <w:szCs w:val="32"/>
        </w:rPr>
      </w:pPr>
      <w:r>
        <w:rPr>
          <w:rFonts w:hint="eastAsia" w:ascii="仿宋_GB2312" w:hAnsi="仿宋" w:eastAsia="仿宋_GB2312" w:cs="仿宋"/>
          <w:spacing w:val="-4"/>
          <w:sz w:val="32"/>
          <w:szCs w:val="32"/>
        </w:rPr>
        <w:t>初等教育学院党总支</w:t>
      </w:r>
    </w:p>
    <w:p>
      <w:pPr>
        <w:snapToGrid w:val="0"/>
        <w:spacing w:line="360" w:lineRule="auto"/>
        <w:ind w:right="156" w:firstLine="624" w:firstLineChars="200"/>
        <w:jc w:val="right"/>
        <w:rPr>
          <w:rFonts w:ascii="仿宋_GB2312" w:hAnsi="仿宋" w:eastAsia="仿宋_GB2312" w:cs="仿宋"/>
          <w:spacing w:val="-4"/>
          <w:sz w:val="32"/>
          <w:szCs w:val="32"/>
        </w:rPr>
      </w:pPr>
      <w:r>
        <w:rPr>
          <w:rFonts w:hint="eastAsia" w:ascii="仿宋_GB2312" w:hAnsi="仿宋" w:eastAsia="仿宋_GB2312" w:cs="仿宋"/>
          <w:spacing w:val="-4"/>
          <w:sz w:val="32"/>
          <w:szCs w:val="32"/>
        </w:rPr>
        <w:t>2020年6月</w:t>
      </w:r>
      <w:r>
        <w:rPr>
          <w:rFonts w:ascii="仿宋_GB2312" w:hAnsi="仿宋" w:eastAsia="仿宋_GB2312" w:cs="仿宋"/>
          <w:spacing w:val="-4"/>
          <w:sz w:val="32"/>
          <w:szCs w:val="32"/>
        </w:rPr>
        <w:t>30</w:t>
      </w:r>
      <w:r>
        <w:rPr>
          <w:rFonts w:hint="eastAsia" w:ascii="仿宋_GB2312" w:hAnsi="仿宋" w:eastAsia="仿宋_GB2312" w:cs="仿宋"/>
          <w:spacing w:val="-4"/>
          <w:sz w:val="32"/>
          <w:szCs w:val="32"/>
        </w:rPr>
        <w:t>日</w:t>
      </w:r>
    </w:p>
    <w:sectPr>
      <w:pgSz w:w="11906" w:h="16838"/>
      <w:pgMar w:top="1418" w:right="1418"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608"/>
    <w:rsid w:val="00000B73"/>
    <w:rsid w:val="000045E2"/>
    <w:rsid w:val="00070AB8"/>
    <w:rsid w:val="000824B2"/>
    <w:rsid w:val="000F77E6"/>
    <w:rsid w:val="001968D9"/>
    <w:rsid w:val="001A44F3"/>
    <w:rsid w:val="001C4D0C"/>
    <w:rsid w:val="001F6215"/>
    <w:rsid w:val="002B35D9"/>
    <w:rsid w:val="002C15E5"/>
    <w:rsid w:val="002D3338"/>
    <w:rsid w:val="002D364E"/>
    <w:rsid w:val="0034609D"/>
    <w:rsid w:val="003726E6"/>
    <w:rsid w:val="003770F7"/>
    <w:rsid w:val="00395D4E"/>
    <w:rsid w:val="003C4272"/>
    <w:rsid w:val="00440588"/>
    <w:rsid w:val="0045682B"/>
    <w:rsid w:val="0049401C"/>
    <w:rsid w:val="004D4477"/>
    <w:rsid w:val="004F4FC7"/>
    <w:rsid w:val="00505030"/>
    <w:rsid w:val="00523B2D"/>
    <w:rsid w:val="005D581E"/>
    <w:rsid w:val="005F36DD"/>
    <w:rsid w:val="00607929"/>
    <w:rsid w:val="006205D3"/>
    <w:rsid w:val="006D7452"/>
    <w:rsid w:val="006E17DA"/>
    <w:rsid w:val="006F4C8B"/>
    <w:rsid w:val="00705D5A"/>
    <w:rsid w:val="00746D9B"/>
    <w:rsid w:val="00783159"/>
    <w:rsid w:val="007E7749"/>
    <w:rsid w:val="00807271"/>
    <w:rsid w:val="0084441A"/>
    <w:rsid w:val="008A1B31"/>
    <w:rsid w:val="008E04D0"/>
    <w:rsid w:val="00903DEC"/>
    <w:rsid w:val="009178D8"/>
    <w:rsid w:val="00982C28"/>
    <w:rsid w:val="009A6679"/>
    <w:rsid w:val="009F6C90"/>
    <w:rsid w:val="00A31A1A"/>
    <w:rsid w:val="00A433CF"/>
    <w:rsid w:val="00A53608"/>
    <w:rsid w:val="00A82833"/>
    <w:rsid w:val="00A863BC"/>
    <w:rsid w:val="00AA22F9"/>
    <w:rsid w:val="00AA744B"/>
    <w:rsid w:val="00B01098"/>
    <w:rsid w:val="00B04A46"/>
    <w:rsid w:val="00B13A65"/>
    <w:rsid w:val="00B232BB"/>
    <w:rsid w:val="00B407F6"/>
    <w:rsid w:val="00B47F18"/>
    <w:rsid w:val="00BB612A"/>
    <w:rsid w:val="00BC1406"/>
    <w:rsid w:val="00BC6026"/>
    <w:rsid w:val="00BE232B"/>
    <w:rsid w:val="00BF78C3"/>
    <w:rsid w:val="00C245A7"/>
    <w:rsid w:val="00CA76DB"/>
    <w:rsid w:val="00CE04AB"/>
    <w:rsid w:val="00D751CE"/>
    <w:rsid w:val="00DB7282"/>
    <w:rsid w:val="00DD0DCE"/>
    <w:rsid w:val="00E2142D"/>
    <w:rsid w:val="00E25636"/>
    <w:rsid w:val="00E33188"/>
    <w:rsid w:val="00E37119"/>
    <w:rsid w:val="00EB37CA"/>
    <w:rsid w:val="00ED352C"/>
    <w:rsid w:val="00EE3736"/>
    <w:rsid w:val="00F14E80"/>
    <w:rsid w:val="00F17E41"/>
    <w:rsid w:val="00F30F24"/>
    <w:rsid w:val="00F444A2"/>
    <w:rsid w:val="00F46505"/>
    <w:rsid w:val="00F51D11"/>
    <w:rsid w:val="00F97027"/>
    <w:rsid w:val="00FA2DB6"/>
    <w:rsid w:val="00FA397B"/>
    <w:rsid w:val="00FA636A"/>
    <w:rsid w:val="00FB6395"/>
    <w:rsid w:val="00FC6D49"/>
    <w:rsid w:val="00FD3669"/>
    <w:rsid w:val="00FD4A3B"/>
    <w:rsid w:val="00FE0085"/>
    <w:rsid w:val="03DC0D3C"/>
    <w:rsid w:val="29445C5B"/>
    <w:rsid w:val="391C27A0"/>
    <w:rsid w:val="5D556833"/>
    <w:rsid w:val="64F23E24"/>
    <w:rsid w:val="6D181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0"/>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5"/>
    <w:link w:val="4"/>
    <w:qFormat/>
    <w:uiPriority w:val="99"/>
    <w:rPr>
      <w:sz w:val="18"/>
      <w:szCs w:val="18"/>
    </w:rPr>
  </w:style>
  <w:style w:type="character" w:customStyle="1" w:styleId="9">
    <w:name w:val="页脚 Char"/>
    <w:basedOn w:val="5"/>
    <w:link w:val="3"/>
    <w:uiPriority w:val="99"/>
    <w:rPr>
      <w:sz w:val="18"/>
      <w:szCs w:val="18"/>
    </w:rPr>
  </w:style>
  <w:style w:type="character" w:customStyle="1" w:styleId="10">
    <w:name w:val="批注框文本 Char"/>
    <w:basedOn w:val="5"/>
    <w:link w:val="2"/>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154</Words>
  <Characters>881</Characters>
  <Lines>7</Lines>
  <Paragraphs>2</Paragraphs>
  <ScaleCrop>false</ScaleCrop>
  <LinksUpToDate>false</LinksUpToDate>
  <CharactersWithSpaces>1033</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2019-11-03T08:23:00Z</dcterms:created>
  <dc:creator>微软用户</dc:creator>
  <cp:lastModifiedBy>Administrator</cp:lastModifiedBy>
  <cp:lastPrinted>2020-05-06T03:12:00Z</cp:lastPrinted>
  <dcterms:modified xsi:type="dcterms:W3CDTF">2020-06-30T15:01:34Z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