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00" w:lineRule="auto"/>
        <w:jc w:val="center"/>
        <w:rPr>
          <w:rFonts w:ascii="华文中宋" w:hAnsi="华文中宋" w:eastAsia="华文中宋"/>
          <w:b/>
          <w:sz w:val="36"/>
          <w:szCs w:val="36"/>
        </w:rPr>
      </w:pPr>
    </w:p>
    <w:p>
      <w:pPr>
        <w:snapToGrid w:val="0"/>
        <w:spacing w:line="300" w:lineRule="auto"/>
        <w:jc w:val="center"/>
        <w:rPr>
          <w:rFonts w:ascii="华文中宋" w:hAnsi="华文中宋" w:eastAsia="华文中宋"/>
          <w:b/>
          <w:sz w:val="36"/>
          <w:szCs w:val="36"/>
        </w:rPr>
      </w:pPr>
    </w:p>
    <w:p>
      <w:pPr>
        <w:snapToGrid w:val="0"/>
        <w:spacing w:line="300" w:lineRule="auto"/>
        <w:jc w:val="center"/>
        <w:rPr>
          <w:rFonts w:ascii="华文中宋" w:hAnsi="华文中宋" w:eastAsia="华文中宋"/>
          <w:b/>
          <w:sz w:val="32"/>
          <w:szCs w:val="32"/>
        </w:rPr>
      </w:pPr>
    </w:p>
    <w:p>
      <w:pPr>
        <w:jc w:val="center"/>
        <w:rPr>
          <w:rFonts w:hint="eastAsia" w:ascii="华文中宋" w:hAnsi="华文中宋" w:eastAsia="华文中宋" w:cs="华文中宋"/>
          <w:b/>
          <w:bCs/>
          <w:sz w:val="36"/>
          <w:szCs w:val="36"/>
          <w:lang w:val="en-US" w:eastAsia="zh-CN"/>
        </w:rPr>
      </w:pPr>
      <w:r>
        <w:rPr>
          <w:rFonts w:hint="eastAsia" w:ascii="华文中宋" w:hAnsi="华文中宋" w:eastAsia="华文中宋" w:cs="华文中宋"/>
          <w:b/>
          <w:bCs/>
          <w:sz w:val="36"/>
          <w:szCs w:val="36"/>
          <w:lang w:val="en-US" w:eastAsia="zh-CN"/>
        </w:rPr>
        <w:t>关于切实做好新冠肺炎疫情防控工作的通知</w:t>
      </w:r>
    </w:p>
    <w:p>
      <w:pPr>
        <w:rPr>
          <w:rFonts w:hint="eastAsia"/>
        </w:rPr>
      </w:pPr>
    </w:p>
    <w:p>
      <w:pPr>
        <w:adjustRightInd w:val="0"/>
        <w:snapToGrid w:val="0"/>
        <w:jc w:val="right"/>
        <w:rPr>
          <w:rFonts w:ascii="仿宋_GB2312" w:eastAsia="仿宋_GB2312"/>
          <w:szCs w:val="21"/>
        </w:rPr>
      </w:pPr>
    </w:p>
    <w:p>
      <w:pPr>
        <w:keepNext w:val="0"/>
        <w:keepLines w:val="0"/>
        <w:pageBreakBefore w:val="0"/>
        <w:widowControl w:val="0"/>
        <w:kinsoku/>
        <w:wordWrap/>
        <w:overflowPunct/>
        <w:topLinePunct w:val="0"/>
        <w:autoSpaceDE/>
        <w:autoSpaceDN/>
        <w:bidi w:val="0"/>
        <w:adjustRightInd w:val="0"/>
        <w:snapToGrid w:val="0"/>
        <w:spacing w:line="324" w:lineRule="auto"/>
        <w:jc w:val="right"/>
        <w:textAlignment w:val="auto"/>
        <w:rPr>
          <w:rFonts w:ascii="仿宋_GB2312" w:eastAsia="仿宋_GB2312"/>
          <w:sz w:val="32"/>
          <w:szCs w:val="32"/>
        </w:rPr>
      </w:pPr>
      <w:r>
        <w:rPr>
          <w:rFonts w:hint="eastAsia" w:ascii="仿宋_GB2312" w:eastAsia="仿宋_GB2312"/>
          <w:sz w:val="32"/>
          <w:szCs w:val="32"/>
        </w:rPr>
        <w:t>初教党[20</w:t>
      </w:r>
      <w:bookmarkStart w:id="0" w:name="_GoBack"/>
      <w:bookmarkEnd w:id="0"/>
      <w:r>
        <w:rPr>
          <w:rFonts w:ascii="仿宋_GB2312" w:eastAsia="仿宋_GB2312"/>
          <w:sz w:val="32"/>
          <w:szCs w:val="32"/>
        </w:rPr>
        <w:t>21</w:t>
      </w:r>
      <w:r>
        <w:rPr>
          <w:rFonts w:hint="eastAsia" w:ascii="仿宋_GB2312" w:eastAsia="仿宋_GB2312"/>
          <w:sz w:val="32"/>
          <w:szCs w:val="32"/>
        </w:rPr>
        <w:t>]</w:t>
      </w:r>
      <w:r>
        <w:rPr>
          <w:rFonts w:hint="eastAsia" w:ascii="仿宋_GB2312" w:eastAsia="仿宋_GB2312"/>
          <w:sz w:val="32"/>
          <w:szCs w:val="32"/>
          <w:lang w:val="en-US" w:eastAsia="zh-CN"/>
        </w:rPr>
        <w:t>51</w:t>
      </w:r>
      <w:r>
        <w:rPr>
          <w:rFonts w:hint="eastAsia" w:ascii="仿宋_GB2312" w:eastAsia="仿宋_GB2312"/>
          <w:sz w:val="32"/>
          <w:szCs w:val="32"/>
        </w:rPr>
        <w:t>号</w:t>
      </w:r>
    </w:p>
    <w:p>
      <w:pPr>
        <w:keepNext w:val="0"/>
        <w:keepLines w:val="0"/>
        <w:pageBreakBefore w:val="0"/>
        <w:widowControl w:val="0"/>
        <w:kinsoku/>
        <w:wordWrap/>
        <w:overflowPunct/>
        <w:topLinePunct w:val="0"/>
        <w:autoSpaceDE/>
        <w:autoSpaceDN/>
        <w:bidi w:val="0"/>
        <w:snapToGrid w:val="0"/>
        <w:spacing w:line="324" w:lineRule="auto"/>
        <w:ind w:firstLine="480" w:firstLineChars="200"/>
        <w:textAlignment w:val="auto"/>
        <w:rPr>
          <w:rFonts w:hint="eastAsia" w:ascii="仿宋_GB2312" w:hAnsi="仿宋_GB2312" w:eastAsia="仿宋_GB2312" w:cs="仿宋_GB2312"/>
          <w:bCs/>
          <w:sz w:val="24"/>
          <w:szCs w:val="24"/>
        </w:rPr>
      </w:pPr>
    </w:p>
    <w:p>
      <w:pPr>
        <w:keepNext w:val="0"/>
        <w:keepLines w:val="0"/>
        <w:pageBreakBefore w:val="0"/>
        <w:widowControl w:val="0"/>
        <w:kinsoku/>
        <w:wordWrap/>
        <w:overflowPunct/>
        <w:topLinePunct w:val="0"/>
        <w:autoSpaceDE/>
        <w:autoSpaceDN/>
        <w:bidi w:val="0"/>
        <w:adjustRightInd/>
        <w:snapToGrid w:val="0"/>
        <w:spacing w:line="324" w:lineRule="auto"/>
        <w:ind w:firstLine="640" w:firstLineChars="200"/>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近期，南京禄口机场境外输入疫情已外溢多个省市。暑假期间，师生省内外流动频繁，学院疫情防控工作压力进一步加大。为切实贯彻省委、市委安排部署，全面落实省委教育工委、省教育厅以及属地关于近期疫情防控工作要求，认真落实“外防输入，内防反弹”及“人物同防”防控策略，进一步做好重点人群、重点环节疫情控工作，按照学院《关于进一步加强新冠肺炎疫情防控工作的通知》要求，现将有关事项通知如下。</w:t>
      </w:r>
    </w:p>
    <w:p>
      <w:pPr>
        <w:keepNext w:val="0"/>
        <w:keepLines w:val="0"/>
        <w:pageBreakBefore w:val="0"/>
        <w:widowControl w:val="0"/>
        <w:kinsoku/>
        <w:wordWrap/>
        <w:overflowPunct/>
        <w:topLinePunct w:val="0"/>
        <w:autoSpaceDE/>
        <w:autoSpaceDN/>
        <w:bidi w:val="0"/>
        <w:adjustRightInd/>
        <w:snapToGrid w:val="0"/>
        <w:spacing w:line="324" w:lineRule="auto"/>
        <w:ind w:firstLine="640" w:firstLineChars="200"/>
        <w:textAlignment w:val="auto"/>
        <w:rPr>
          <w:rFonts w:hint="eastAsia" w:ascii="仿宋_GB2312" w:hAnsi="仿宋_GB2312" w:eastAsia="仿宋_GB2312" w:cs="仿宋_GB2312"/>
          <w:bCs/>
          <w:sz w:val="32"/>
          <w:szCs w:val="32"/>
          <w:lang w:val="en-US" w:eastAsia="zh-CN"/>
        </w:rPr>
      </w:pPr>
      <w:r>
        <w:rPr>
          <w:rFonts w:hint="default" w:ascii="仿宋_GB2312" w:hAnsi="仿宋_GB2312" w:eastAsia="仿宋_GB2312" w:cs="仿宋_GB2312"/>
          <w:bCs/>
          <w:sz w:val="32"/>
          <w:szCs w:val="32"/>
          <w:lang w:val="en-US" w:eastAsia="zh-CN"/>
        </w:rPr>
        <w:t>一</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进一步强化责任意识</w:t>
      </w:r>
      <w:r>
        <w:rPr>
          <w:rFonts w:hint="eastAsia" w:ascii="仿宋_GB2312" w:hAnsi="仿宋_GB2312" w:eastAsia="仿宋_GB2312" w:cs="仿宋_GB2312"/>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val="0"/>
        <w:spacing w:line="324" w:lineRule="auto"/>
        <w:ind w:firstLine="640" w:firstLineChars="200"/>
        <w:textAlignment w:val="auto"/>
        <w:rPr>
          <w:rFonts w:hint="eastAsia" w:ascii="仿宋_GB2312" w:hAnsi="仿宋_GB2312" w:eastAsia="仿宋_GB2312" w:cs="仿宋_GB2312"/>
          <w:bCs/>
          <w:sz w:val="32"/>
          <w:szCs w:val="32"/>
          <w:lang w:val="en-US" w:eastAsia="zh-CN"/>
        </w:rPr>
      </w:pPr>
      <w:r>
        <w:rPr>
          <w:rFonts w:hint="default" w:ascii="仿宋_GB2312" w:hAnsi="仿宋_GB2312" w:eastAsia="仿宋_GB2312" w:cs="仿宋_GB2312"/>
          <w:bCs/>
          <w:sz w:val="32"/>
          <w:szCs w:val="32"/>
          <w:lang w:val="en-US" w:eastAsia="zh-CN"/>
        </w:rPr>
        <w:t>国内部分地区连续出现新增确诊病例及境外输入压力的增加，再次敲响了疫情防控警钟</w:t>
      </w:r>
      <w:r>
        <w:rPr>
          <w:rFonts w:hint="eastAsia" w:ascii="仿宋_GB2312" w:hAnsi="仿宋_GB2312" w:eastAsia="仿宋_GB2312" w:cs="仿宋_GB2312"/>
          <w:bCs/>
          <w:sz w:val="32"/>
          <w:szCs w:val="32"/>
          <w:lang w:val="en-US" w:eastAsia="zh-CN"/>
        </w:rPr>
        <w:t>。党政班子成员及全体教职工要把疫情防控工作作为首要的政治任务和近期各项工作的重中之重，教学、学生、就业、后勤及办公室等相关工作负责人</w:t>
      </w:r>
      <w:r>
        <w:rPr>
          <w:rFonts w:hint="default" w:ascii="仿宋_GB2312" w:hAnsi="仿宋_GB2312" w:eastAsia="仿宋_GB2312" w:cs="仿宋_GB2312"/>
          <w:bCs/>
          <w:sz w:val="32"/>
          <w:szCs w:val="32"/>
          <w:lang w:val="en-US" w:eastAsia="zh-CN"/>
        </w:rPr>
        <w:t>要进一步强化师生管理责任，时刻绷紧疫情防控这根弦，</w:t>
      </w:r>
      <w:r>
        <w:rPr>
          <w:rFonts w:hint="eastAsia" w:ascii="仿宋_GB2312" w:hAnsi="仿宋_GB2312" w:eastAsia="仿宋_GB2312" w:cs="仿宋_GB2312"/>
          <w:bCs/>
          <w:sz w:val="32"/>
          <w:szCs w:val="32"/>
          <w:lang w:val="en-US" w:eastAsia="zh-CN"/>
        </w:rPr>
        <w:t>及时排查</w:t>
      </w:r>
      <w:r>
        <w:rPr>
          <w:rFonts w:hint="default" w:ascii="仿宋_GB2312" w:hAnsi="仿宋_GB2312" w:eastAsia="仿宋_GB2312" w:cs="仿宋_GB2312"/>
          <w:bCs/>
          <w:sz w:val="32"/>
          <w:szCs w:val="32"/>
          <w:lang w:val="en-US" w:eastAsia="zh-CN"/>
        </w:rPr>
        <w:t>安全隐患，不麻痹</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不厌战</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不松劲，</w:t>
      </w:r>
      <w:r>
        <w:rPr>
          <w:rFonts w:hint="eastAsia" w:ascii="仿宋_GB2312" w:hAnsi="仿宋_GB2312" w:eastAsia="仿宋_GB2312" w:cs="仿宋_GB2312"/>
          <w:bCs/>
          <w:sz w:val="32"/>
          <w:szCs w:val="32"/>
          <w:lang w:val="en-US" w:eastAsia="zh-CN"/>
        </w:rPr>
        <w:t>持续抓紧抓实抓细新冠肺炎疫情常态化防控各项工作。全体教职员工必须进一步增强疫情防范意识和防控责任意识，严格按照学院要求，执行请假报备制度，未经审批一律不得外出。</w:t>
      </w:r>
    </w:p>
    <w:p>
      <w:pPr>
        <w:keepNext w:val="0"/>
        <w:keepLines w:val="0"/>
        <w:pageBreakBefore w:val="0"/>
        <w:widowControl w:val="0"/>
        <w:kinsoku/>
        <w:wordWrap/>
        <w:overflowPunct/>
        <w:topLinePunct w:val="0"/>
        <w:autoSpaceDE/>
        <w:autoSpaceDN/>
        <w:bidi w:val="0"/>
        <w:adjustRightInd/>
        <w:snapToGrid w:val="0"/>
        <w:spacing w:line="324" w:lineRule="auto"/>
        <w:ind w:firstLine="640" w:firstLineChars="200"/>
        <w:textAlignment w:val="auto"/>
        <w:rPr>
          <w:rFonts w:hint="default"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二、进一步</w:t>
      </w:r>
      <w:r>
        <w:rPr>
          <w:rFonts w:hint="default" w:ascii="仿宋_GB2312" w:hAnsi="仿宋_GB2312" w:eastAsia="仿宋_GB2312" w:cs="仿宋_GB2312"/>
          <w:bCs/>
          <w:sz w:val="32"/>
          <w:szCs w:val="32"/>
          <w:lang w:val="en-US" w:eastAsia="zh-CN"/>
        </w:rPr>
        <w:t>做好近期重点地区人员摸排和管控工作</w:t>
      </w:r>
      <w:r>
        <w:rPr>
          <w:rFonts w:hint="eastAsia" w:ascii="仿宋_GB2312" w:hAnsi="仿宋_GB2312" w:eastAsia="仿宋_GB2312" w:cs="仿宋_GB2312"/>
          <w:bCs/>
          <w:sz w:val="32"/>
          <w:szCs w:val="32"/>
          <w:lang w:val="en-US" w:eastAsia="zh-CN"/>
        </w:rPr>
        <w:t>。党政办公室、学生工作办公室、后勤管理办公室</w:t>
      </w:r>
      <w:r>
        <w:rPr>
          <w:rFonts w:hint="default" w:ascii="仿宋_GB2312" w:hAnsi="仿宋_GB2312" w:eastAsia="仿宋_GB2312" w:cs="仿宋_GB2312"/>
          <w:bCs/>
          <w:sz w:val="32"/>
          <w:szCs w:val="32"/>
          <w:lang w:val="en-US" w:eastAsia="zh-CN"/>
        </w:rPr>
        <w:t>要对全体师生员工暑假动向进行全面细致的摸排，对</w:t>
      </w:r>
      <w:r>
        <w:rPr>
          <w:rFonts w:hint="eastAsia" w:ascii="仿宋_GB2312" w:hAnsi="仿宋_GB2312" w:eastAsia="仿宋_GB2312" w:cs="仿宋_GB2312"/>
          <w:bCs/>
          <w:sz w:val="32"/>
          <w:szCs w:val="32"/>
          <w:lang w:val="en-US" w:eastAsia="zh-CN"/>
        </w:rPr>
        <w:t>疫情</w:t>
      </w:r>
      <w:r>
        <w:rPr>
          <w:rFonts w:hint="default" w:ascii="仿宋_GB2312" w:hAnsi="仿宋_GB2312" w:eastAsia="仿宋_GB2312" w:cs="仿宋_GB2312"/>
          <w:bCs/>
          <w:sz w:val="32"/>
          <w:szCs w:val="32"/>
          <w:lang w:val="en-US" w:eastAsia="zh-CN"/>
        </w:rPr>
        <w:t>中高风险地区</w:t>
      </w:r>
      <w:r>
        <w:rPr>
          <w:rFonts w:hint="eastAsia" w:ascii="仿宋_GB2312" w:hAnsi="仿宋_GB2312" w:eastAsia="仿宋_GB2312" w:cs="仿宋_GB2312"/>
          <w:bCs/>
          <w:sz w:val="32"/>
          <w:szCs w:val="32"/>
          <w:lang w:val="en-US" w:eastAsia="zh-CN"/>
        </w:rPr>
        <w:t>来甘、</w:t>
      </w:r>
      <w:r>
        <w:rPr>
          <w:rFonts w:hint="default" w:ascii="仿宋_GB2312" w:hAnsi="仿宋_GB2312" w:eastAsia="仿宋_GB2312" w:cs="仿宋_GB2312"/>
          <w:bCs/>
          <w:sz w:val="32"/>
          <w:szCs w:val="32"/>
          <w:lang w:val="en-US" w:eastAsia="zh-CN"/>
        </w:rPr>
        <w:t>返甘人员及时上报相关信息</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同时密切关注疫情形势动态调整排查范围</w:t>
      </w:r>
      <w:r>
        <w:rPr>
          <w:rFonts w:hint="eastAsia" w:ascii="仿宋_GB2312" w:hAnsi="仿宋_GB2312" w:eastAsia="仿宋_GB2312" w:cs="仿宋_GB2312"/>
          <w:bCs/>
          <w:sz w:val="32"/>
          <w:szCs w:val="32"/>
          <w:lang w:val="en-US" w:eastAsia="zh-CN"/>
        </w:rPr>
        <w:t>，凡</w:t>
      </w:r>
      <w:r>
        <w:rPr>
          <w:rFonts w:hint="default" w:ascii="仿宋_GB2312" w:hAnsi="仿宋_GB2312" w:eastAsia="仿宋_GB2312" w:cs="仿宋_GB2312"/>
          <w:bCs/>
          <w:sz w:val="32"/>
          <w:szCs w:val="32"/>
          <w:lang w:val="en-US" w:eastAsia="zh-CN"/>
        </w:rPr>
        <w:t>近14天</w:t>
      </w:r>
      <w:r>
        <w:rPr>
          <w:rFonts w:hint="eastAsia" w:ascii="仿宋_GB2312" w:hAnsi="仿宋_GB2312" w:eastAsia="仿宋_GB2312" w:cs="仿宋_GB2312"/>
          <w:bCs/>
          <w:sz w:val="32"/>
          <w:szCs w:val="32"/>
          <w:lang w:val="en-US" w:eastAsia="zh-CN"/>
        </w:rPr>
        <w:t>内</w:t>
      </w:r>
      <w:r>
        <w:rPr>
          <w:rFonts w:hint="default" w:ascii="仿宋_GB2312" w:hAnsi="仿宋_GB2312" w:eastAsia="仿宋_GB2312" w:cs="仿宋_GB2312"/>
          <w:bCs/>
          <w:sz w:val="32"/>
          <w:szCs w:val="32"/>
          <w:lang w:val="en-US" w:eastAsia="zh-CN"/>
        </w:rPr>
        <w:t>有疫情中高风险地区</w:t>
      </w:r>
      <w:r>
        <w:rPr>
          <w:rFonts w:hint="eastAsia" w:ascii="仿宋_GB2312" w:hAnsi="仿宋_GB2312" w:eastAsia="仿宋_GB2312" w:cs="仿宋_GB2312"/>
          <w:bCs/>
          <w:sz w:val="32"/>
          <w:szCs w:val="32"/>
          <w:lang w:val="en-US" w:eastAsia="zh-CN"/>
        </w:rPr>
        <w:t>旅居史的教职工</w:t>
      </w:r>
      <w:r>
        <w:rPr>
          <w:rFonts w:hint="default" w:ascii="仿宋_GB2312" w:hAnsi="仿宋_GB2312" w:eastAsia="仿宋_GB2312" w:cs="仿宋_GB2312"/>
          <w:bCs/>
          <w:sz w:val="32"/>
          <w:szCs w:val="32"/>
          <w:lang w:val="en-US" w:eastAsia="zh-CN"/>
        </w:rPr>
        <w:t>，</w:t>
      </w:r>
      <w:r>
        <w:rPr>
          <w:rFonts w:hint="eastAsia" w:ascii="仿宋_GB2312" w:hAnsi="仿宋_GB2312" w:eastAsia="仿宋_GB2312" w:cs="仿宋_GB2312"/>
          <w:bCs/>
          <w:sz w:val="32"/>
          <w:szCs w:val="32"/>
          <w:lang w:val="en-US" w:eastAsia="zh-CN"/>
        </w:rPr>
        <w:t>须</w:t>
      </w:r>
      <w:r>
        <w:rPr>
          <w:rFonts w:hint="default" w:ascii="仿宋_GB2312" w:hAnsi="仿宋_GB2312" w:eastAsia="仿宋_GB2312" w:cs="仿宋_GB2312"/>
          <w:bCs/>
          <w:sz w:val="32"/>
          <w:szCs w:val="32"/>
          <w:lang w:val="en-US" w:eastAsia="zh-CN"/>
        </w:rPr>
        <w:t>主动向所在社区和学院</w:t>
      </w:r>
      <w:r>
        <w:rPr>
          <w:rFonts w:hint="eastAsia" w:ascii="仿宋_GB2312" w:hAnsi="仿宋_GB2312" w:eastAsia="仿宋_GB2312" w:cs="仿宋_GB2312"/>
          <w:bCs/>
          <w:sz w:val="32"/>
          <w:szCs w:val="32"/>
          <w:lang w:val="en-US" w:eastAsia="zh-CN"/>
        </w:rPr>
        <w:t>疫情</w:t>
      </w:r>
      <w:r>
        <w:rPr>
          <w:rFonts w:hint="default" w:ascii="仿宋_GB2312" w:hAnsi="仿宋_GB2312" w:eastAsia="仿宋_GB2312" w:cs="仿宋_GB2312"/>
          <w:bCs/>
          <w:sz w:val="32"/>
          <w:szCs w:val="32"/>
          <w:lang w:val="en-US" w:eastAsia="zh-CN"/>
        </w:rPr>
        <w:t>防控办公室报备相关情况，接受社区健康管理，落实居家健康检测</w:t>
      </w:r>
      <w:r>
        <w:rPr>
          <w:rFonts w:hint="eastAsia" w:ascii="仿宋_GB2312" w:hAnsi="仿宋_GB2312" w:eastAsia="仿宋_GB2312" w:cs="仿宋_GB2312"/>
          <w:bCs/>
          <w:sz w:val="32"/>
          <w:szCs w:val="32"/>
          <w:lang w:val="en-US" w:eastAsia="zh-CN"/>
        </w:rPr>
        <w:t>、隔离</w:t>
      </w:r>
      <w:r>
        <w:rPr>
          <w:rFonts w:hint="default" w:ascii="仿宋_GB2312" w:hAnsi="仿宋_GB2312" w:eastAsia="仿宋_GB2312" w:cs="仿宋_GB2312"/>
          <w:bCs/>
          <w:sz w:val="32"/>
          <w:szCs w:val="32"/>
          <w:lang w:val="en-US" w:eastAsia="zh-CN"/>
        </w:rPr>
        <w:t>措施，按要求配合进行核酸检测，并及时将相关情况报</w:t>
      </w:r>
      <w:r>
        <w:rPr>
          <w:rFonts w:hint="eastAsia" w:ascii="仿宋_GB2312" w:hAnsi="仿宋_GB2312" w:eastAsia="仿宋_GB2312" w:cs="仿宋_GB2312"/>
          <w:bCs/>
          <w:sz w:val="32"/>
          <w:szCs w:val="32"/>
          <w:lang w:val="en-US" w:eastAsia="zh-CN"/>
        </w:rPr>
        <w:t>党政办公室。</w:t>
      </w:r>
      <w:r>
        <w:rPr>
          <w:rFonts w:hint="default" w:ascii="仿宋_GB2312" w:hAnsi="仿宋_GB2312" w:eastAsia="仿宋_GB2312" w:cs="仿宋_GB2312"/>
          <w:bCs/>
          <w:sz w:val="32"/>
          <w:szCs w:val="32"/>
          <w:lang w:val="en-US" w:eastAsia="zh-CN"/>
        </w:rPr>
        <w:t>近期外出的师生，</w:t>
      </w:r>
      <w:r>
        <w:rPr>
          <w:rFonts w:hint="eastAsia" w:ascii="仿宋_GB2312" w:hAnsi="仿宋_GB2312" w:eastAsia="仿宋_GB2312" w:cs="仿宋_GB2312"/>
          <w:bCs/>
          <w:sz w:val="32"/>
          <w:szCs w:val="32"/>
          <w:lang w:val="en-US" w:eastAsia="zh-CN"/>
        </w:rPr>
        <w:t>须</w:t>
      </w:r>
      <w:r>
        <w:rPr>
          <w:rFonts w:hint="default" w:ascii="仿宋_GB2312" w:hAnsi="仿宋_GB2312" w:eastAsia="仿宋_GB2312" w:cs="仿宋_GB2312"/>
          <w:bCs/>
          <w:sz w:val="32"/>
          <w:szCs w:val="32"/>
          <w:lang w:val="en-US" w:eastAsia="zh-CN"/>
        </w:rPr>
        <w:t>持续关注自己的甘肃省健康出行</w:t>
      </w:r>
      <w:r>
        <w:rPr>
          <w:rFonts w:hint="eastAsia" w:ascii="仿宋_GB2312" w:hAnsi="仿宋_GB2312" w:eastAsia="仿宋_GB2312" w:cs="仿宋_GB2312"/>
          <w:bCs/>
          <w:sz w:val="32"/>
          <w:szCs w:val="32"/>
          <w:lang w:val="en-US" w:eastAsia="zh-CN"/>
        </w:rPr>
        <w:t>码</w:t>
      </w:r>
      <w:r>
        <w:rPr>
          <w:rFonts w:hint="default" w:ascii="仿宋_GB2312" w:hAnsi="仿宋_GB2312" w:eastAsia="仿宋_GB2312" w:cs="仿宋_GB2312"/>
          <w:bCs/>
          <w:sz w:val="32"/>
          <w:szCs w:val="32"/>
          <w:lang w:val="en-US" w:eastAsia="zh-CN"/>
        </w:rPr>
        <w:t>和通信大数据行程卡，一旦发现健康码</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行程卡变为</w:t>
      </w:r>
      <w:r>
        <w:rPr>
          <w:rFonts w:hint="eastAsia" w:ascii="仿宋_GB2312" w:hAnsi="仿宋_GB2312" w:eastAsia="仿宋_GB2312" w:cs="仿宋_GB2312"/>
          <w:bCs/>
          <w:sz w:val="32"/>
          <w:szCs w:val="32"/>
          <w:lang w:val="en-US" w:eastAsia="zh-CN"/>
        </w:rPr>
        <w:t>“红码”</w:t>
      </w:r>
      <w:r>
        <w:rPr>
          <w:rFonts w:hint="default" w:ascii="仿宋_GB2312" w:hAnsi="仿宋_GB2312" w:eastAsia="仿宋_GB2312" w:cs="仿宋_GB2312"/>
          <w:bCs/>
          <w:sz w:val="32"/>
          <w:szCs w:val="32"/>
          <w:lang w:val="en-US" w:eastAsia="zh-CN"/>
        </w:rPr>
        <w:t>或</w:t>
      </w:r>
      <w:r>
        <w:rPr>
          <w:rFonts w:hint="eastAsia" w:ascii="仿宋_GB2312" w:hAnsi="仿宋_GB2312" w:eastAsia="仿宋_GB2312" w:cs="仿宋_GB2312"/>
          <w:bCs/>
          <w:sz w:val="32"/>
          <w:szCs w:val="32"/>
          <w:lang w:val="en-US" w:eastAsia="zh-CN"/>
        </w:rPr>
        <w:t>“黄码”，</w:t>
      </w:r>
      <w:r>
        <w:rPr>
          <w:rFonts w:hint="default" w:ascii="仿宋_GB2312" w:hAnsi="仿宋_GB2312" w:eastAsia="仿宋_GB2312" w:cs="仿宋_GB2312"/>
          <w:bCs/>
          <w:sz w:val="32"/>
          <w:szCs w:val="32"/>
          <w:lang w:val="en-US" w:eastAsia="zh-CN"/>
        </w:rPr>
        <w:t>必须第一时间向所在社区及学院报告，并按要求做好各项防控措施</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教师</w:t>
      </w:r>
      <w:r>
        <w:rPr>
          <w:rFonts w:hint="eastAsia" w:ascii="仿宋_GB2312" w:hAnsi="仿宋_GB2312" w:eastAsia="仿宋_GB2312" w:cs="仿宋_GB2312"/>
          <w:bCs/>
          <w:sz w:val="32"/>
          <w:szCs w:val="32"/>
          <w:lang w:val="en-US" w:eastAsia="zh-CN"/>
        </w:rPr>
        <w:t>通过党政办公室向</w:t>
      </w:r>
      <w:r>
        <w:rPr>
          <w:rFonts w:hint="default" w:ascii="仿宋_GB2312" w:hAnsi="仿宋_GB2312" w:eastAsia="仿宋_GB2312" w:cs="仿宋_GB2312"/>
          <w:bCs/>
          <w:sz w:val="32"/>
          <w:szCs w:val="32"/>
          <w:lang w:val="en-US" w:eastAsia="zh-CN"/>
        </w:rPr>
        <w:t>组织人事处报备</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学生向辅导员报备，由辅导员进行汇总后，</w:t>
      </w:r>
      <w:r>
        <w:rPr>
          <w:rFonts w:hint="eastAsia" w:ascii="仿宋_GB2312" w:hAnsi="仿宋_GB2312" w:eastAsia="仿宋_GB2312" w:cs="仿宋_GB2312"/>
          <w:bCs/>
          <w:sz w:val="32"/>
          <w:szCs w:val="32"/>
          <w:lang w:val="en-US" w:eastAsia="zh-CN"/>
        </w:rPr>
        <w:t>通过学生管理办公室</w:t>
      </w:r>
      <w:r>
        <w:rPr>
          <w:rFonts w:hint="default" w:ascii="仿宋_GB2312" w:hAnsi="仿宋_GB2312" w:eastAsia="仿宋_GB2312" w:cs="仿宋_GB2312"/>
          <w:bCs/>
          <w:sz w:val="32"/>
          <w:szCs w:val="32"/>
          <w:lang w:val="en-US" w:eastAsia="zh-CN"/>
        </w:rPr>
        <w:t>报</w:t>
      </w:r>
      <w:r>
        <w:rPr>
          <w:rFonts w:hint="eastAsia" w:ascii="仿宋_GB2312" w:hAnsi="仿宋_GB2312" w:eastAsia="仿宋_GB2312" w:cs="仿宋_GB2312"/>
          <w:bCs/>
          <w:sz w:val="32"/>
          <w:szCs w:val="32"/>
          <w:lang w:val="en-US" w:eastAsia="zh-CN"/>
        </w:rPr>
        <w:t>学院</w:t>
      </w:r>
      <w:r>
        <w:rPr>
          <w:rFonts w:hint="default" w:ascii="仿宋_GB2312" w:hAnsi="仿宋_GB2312" w:eastAsia="仿宋_GB2312" w:cs="仿宋_GB2312"/>
          <w:bCs/>
          <w:sz w:val="32"/>
          <w:szCs w:val="32"/>
          <w:lang w:val="en-US" w:eastAsia="zh-CN"/>
        </w:rPr>
        <w:t>党委学生工作部</w:t>
      </w:r>
      <w:r>
        <w:rPr>
          <w:rFonts w:hint="eastAsia" w:ascii="仿宋_GB2312" w:hAnsi="仿宋_GB2312" w:eastAsia="仿宋_GB2312" w:cs="仿宋_GB2312"/>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val="0"/>
        <w:spacing w:line="324" w:lineRule="auto"/>
        <w:ind w:firstLine="640" w:firstLineChars="200"/>
        <w:textAlignment w:val="auto"/>
        <w:rPr>
          <w:rFonts w:hint="default" w:ascii="仿宋_GB2312" w:hAnsi="仿宋_GB2312" w:eastAsia="仿宋_GB2312" w:cs="仿宋_GB2312"/>
          <w:bCs/>
          <w:sz w:val="32"/>
          <w:szCs w:val="32"/>
          <w:lang w:val="en-US" w:eastAsia="zh-CN"/>
        </w:rPr>
      </w:pPr>
      <w:r>
        <w:rPr>
          <w:rFonts w:hint="default" w:ascii="仿宋_GB2312" w:hAnsi="仿宋_GB2312" w:eastAsia="仿宋_GB2312" w:cs="仿宋_GB2312"/>
          <w:bCs/>
          <w:sz w:val="32"/>
          <w:szCs w:val="32"/>
          <w:lang w:val="en-US" w:eastAsia="zh-CN"/>
        </w:rPr>
        <w:t>三</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进一步</w:t>
      </w:r>
      <w:r>
        <w:rPr>
          <w:rFonts w:hint="eastAsia" w:ascii="仿宋_GB2312" w:hAnsi="仿宋_GB2312" w:eastAsia="仿宋_GB2312" w:cs="仿宋_GB2312"/>
          <w:bCs/>
          <w:sz w:val="32"/>
          <w:szCs w:val="32"/>
          <w:lang w:val="en-US" w:eastAsia="zh-CN"/>
        </w:rPr>
        <w:t>落实</w:t>
      </w:r>
      <w:r>
        <w:rPr>
          <w:rFonts w:hint="default" w:ascii="仿宋_GB2312" w:hAnsi="仿宋_GB2312" w:eastAsia="仿宋_GB2312" w:cs="仿宋_GB2312"/>
          <w:bCs/>
          <w:sz w:val="32"/>
          <w:szCs w:val="32"/>
          <w:lang w:val="en-US" w:eastAsia="zh-CN"/>
        </w:rPr>
        <w:t>疫情防控措施</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继续做好</w:t>
      </w:r>
      <w:r>
        <w:rPr>
          <w:rFonts w:hint="eastAsia" w:ascii="仿宋_GB2312" w:hAnsi="仿宋_GB2312" w:eastAsia="仿宋_GB2312" w:cs="仿宋_GB2312"/>
          <w:bCs/>
          <w:sz w:val="32"/>
          <w:szCs w:val="32"/>
          <w:lang w:val="en-US" w:eastAsia="zh-CN"/>
        </w:rPr>
        <w:t>校区</w:t>
      </w:r>
      <w:r>
        <w:rPr>
          <w:rFonts w:hint="default" w:ascii="仿宋_GB2312" w:hAnsi="仿宋_GB2312" w:eastAsia="仿宋_GB2312" w:cs="仿宋_GB2312"/>
          <w:bCs/>
          <w:sz w:val="32"/>
          <w:szCs w:val="32"/>
          <w:lang w:val="en-US" w:eastAsia="zh-CN"/>
        </w:rPr>
        <w:t>出入人员测温</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登记等管理工作</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值班人员与</w:t>
      </w:r>
      <w:r>
        <w:rPr>
          <w:rFonts w:hint="eastAsia" w:ascii="仿宋_GB2312" w:hAnsi="仿宋_GB2312" w:eastAsia="仿宋_GB2312" w:cs="仿宋_GB2312"/>
          <w:bCs/>
          <w:sz w:val="32"/>
          <w:szCs w:val="32"/>
          <w:lang w:val="en-US" w:eastAsia="zh-CN"/>
        </w:rPr>
        <w:t>门卫</w:t>
      </w:r>
      <w:r>
        <w:rPr>
          <w:rFonts w:hint="default" w:ascii="仿宋_GB2312" w:hAnsi="仿宋_GB2312" w:eastAsia="仿宋_GB2312" w:cs="仿宋_GB2312"/>
          <w:bCs/>
          <w:sz w:val="32"/>
          <w:szCs w:val="32"/>
          <w:lang w:val="en-US" w:eastAsia="zh-CN"/>
        </w:rPr>
        <w:t>值班人员做好值班衔接工作，确保24小时全程</w:t>
      </w:r>
      <w:r>
        <w:rPr>
          <w:rFonts w:hint="eastAsia" w:ascii="仿宋_GB2312" w:hAnsi="仿宋_GB2312" w:eastAsia="仿宋_GB2312" w:cs="仿宋_GB2312"/>
          <w:bCs/>
          <w:sz w:val="32"/>
          <w:szCs w:val="32"/>
          <w:lang w:val="en-US" w:eastAsia="zh-CN"/>
        </w:rPr>
        <w:t>严防</w:t>
      </w:r>
      <w:r>
        <w:rPr>
          <w:rFonts w:hint="default" w:ascii="仿宋_GB2312" w:hAnsi="仿宋_GB2312" w:eastAsia="仿宋_GB2312" w:cs="仿宋_GB2312"/>
          <w:bCs/>
          <w:sz w:val="32"/>
          <w:szCs w:val="32"/>
          <w:lang w:val="en-US" w:eastAsia="zh-CN"/>
        </w:rPr>
        <w:t>值守</w:t>
      </w:r>
      <w:r>
        <w:rPr>
          <w:rFonts w:hint="eastAsia" w:ascii="仿宋_GB2312" w:hAnsi="仿宋_GB2312" w:eastAsia="仿宋_GB2312" w:cs="仿宋_GB2312"/>
          <w:bCs/>
          <w:sz w:val="32"/>
          <w:szCs w:val="32"/>
          <w:lang w:val="en-US" w:eastAsia="zh-CN"/>
        </w:rPr>
        <w:t>。后勤管理办公室要通过后勤基建处及物业公司密切关注、及时了解工程项目施工人员近期的行程，实行校园进出报备，从严做好施工人员管理及防疫工作。师生员工要密切关注权威部门发布的疫情信息及防控措施，及时了解全国中高风险疫情地区调整变化。</w:t>
      </w:r>
      <w:r>
        <w:rPr>
          <w:rFonts w:hint="default" w:ascii="仿宋_GB2312" w:hAnsi="仿宋_GB2312" w:eastAsia="仿宋_GB2312" w:cs="仿宋_GB2312"/>
          <w:bCs/>
          <w:sz w:val="32"/>
          <w:szCs w:val="32"/>
          <w:lang w:val="en-US" w:eastAsia="zh-CN"/>
        </w:rPr>
        <w:t>鉴于目前疫情形势，</w:t>
      </w:r>
      <w:r>
        <w:rPr>
          <w:rFonts w:hint="eastAsia" w:ascii="仿宋_GB2312" w:hAnsi="仿宋_GB2312" w:eastAsia="仿宋_GB2312" w:cs="仿宋_GB2312"/>
          <w:bCs/>
          <w:sz w:val="32"/>
          <w:szCs w:val="32"/>
          <w:lang w:val="en-US" w:eastAsia="zh-CN"/>
        </w:rPr>
        <w:t>再次提醒师生：</w:t>
      </w:r>
      <w:r>
        <w:rPr>
          <w:rFonts w:hint="default" w:ascii="仿宋_GB2312" w:hAnsi="仿宋_GB2312" w:eastAsia="仿宋_GB2312" w:cs="仿宋_GB2312"/>
          <w:bCs/>
          <w:sz w:val="32"/>
          <w:szCs w:val="32"/>
          <w:lang w:val="en-US" w:eastAsia="zh-CN"/>
        </w:rPr>
        <w:t>如无必须</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近期不要前往疫情中高风险</w:t>
      </w:r>
      <w:r>
        <w:rPr>
          <w:rFonts w:hint="eastAsia" w:ascii="仿宋_GB2312" w:hAnsi="仿宋_GB2312" w:eastAsia="仿宋_GB2312" w:cs="仿宋_GB2312"/>
          <w:bCs/>
          <w:sz w:val="32"/>
          <w:szCs w:val="32"/>
          <w:lang w:val="en-US" w:eastAsia="zh-CN"/>
        </w:rPr>
        <w:t>地区。</w:t>
      </w:r>
    </w:p>
    <w:p>
      <w:pPr>
        <w:keepNext w:val="0"/>
        <w:keepLines w:val="0"/>
        <w:pageBreakBefore w:val="0"/>
        <w:widowControl w:val="0"/>
        <w:kinsoku/>
        <w:wordWrap/>
        <w:overflowPunct/>
        <w:topLinePunct w:val="0"/>
        <w:autoSpaceDE/>
        <w:autoSpaceDN/>
        <w:bidi w:val="0"/>
        <w:adjustRightInd/>
        <w:snapToGrid w:val="0"/>
        <w:spacing w:line="324" w:lineRule="auto"/>
        <w:ind w:firstLine="640" w:firstLineChars="200"/>
        <w:textAlignment w:val="auto"/>
        <w:rPr>
          <w:rFonts w:hint="eastAsia" w:ascii="仿宋_GB2312" w:hAnsi="仿宋_GB2312" w:eastAsia="仿宋_GB2312" w:cs="仿宋_GB2312"/>
          <w:bCs/>
          <w:sz w:val="32"/>
          <w:szCs w:val="32"/>
          <w:lang w:val="en-US" w:eastAsia="zh-CN"/>
        </w:rPr>
      </w:pPr>
      <w:r>
        <w:rPr>
          <w:rFonts w:hint="default" w:ascii="仿宋_GB2312" w:hAnsi="仿宋_GB2312" w:eastAsia="仿宋_GB2312" w:cs="仿宋_GB2312"/>
          <w:bCs/>
          <w:sz w:val="32"/>
          <w:szCs w:val="32"/>
          <w:lang w:val="en-US" w:eastAsia="zh-CN"/>
        </w:rPr>
        <w:t>四</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进一步加强个人防护</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全体师生</w:t>
      </w:r>
      <w:r>
        <w:rPr>
          <w:rFonts w:hint="eastAsia" w:ascii="仿宋_GB2312" w:hAnsi="仿宋_GB2312" w:eastAsia="仿宋_GB2312" w:cs="仿宋_GB2312"/>
          <w:bCs/>
          <w:sz w:val="32"/>
          <w:szCs w:val="32"/>
          <w:lang w:val="en-US" w:eastAsia="zh-CN"/>
        </w:rPr>
        <w:t>须</w:t>
      </w:r>
      <w:r>
        <w:rPr>
          <w:rFonts w:hint="default" w:ascii="仿宋_GB2312" w:hAnsi="仿宋_GB2312" w:eastAsia="仿宋_GB2312" w:cs="仿宋_GB2312"/>
          <w:bCs/>
          <w:sz w:val="32"/>
          <w:szCs w:val="32"/>
          <w:lang w:val="en-US" w:eastAsia="zh-CN"/>
        </w:rPr>
        <w:t>持续做好个人防护，坚持防疫</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三件套</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佩戴口罩、社交距离、个人卫生</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，牢记</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五还要</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口罩还要戴、社交距离还要留、咳嗽喷嚏还要遮、双手还要经常洗、窗户还要尽量开</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，合理膳食，加强锻炼，尽量避免前往</w:t>
      </w:r>
      <w:r>
        <w:rPr>
          <w:rFonts w:hint="eastAsia" w:ascii="仿宋_GB2312" w:hAnsi="仿宋_GB2312" w:eastAsia="仿宋_GB2312" w:cs="仿宋_GB2312"/>
          <w:bCs/>
          <w:sz w:val="32"/>
          <w:szCs w:val="32"/>
          <w:lang w:val="en-US" w:eastAsia="zh-CN"/>
        </w:rPr>
        <w:t>人员</w:t>
      </w:r>
      <w:r>
        <w:rPr>
          <w:rFonts w:hint="default" w:ascii="仿宋_GB2312" w:hAnsi="仿宋_GB2312" w:eastAsia="仿宋_GB2312" w:cs="仿宋_GB2312"/>
          <w:bCs/>
          <w:sz w:val="32"/>
          <w:szCs w:val="32"/>
          <w:lang w:val="en-US" w:eastAsia="zh-CN"/>
        </w:rPr>
        <w:t>密集</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密闭或通风不良的公共场所</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要密切观察个人健康状况，一旦出现发热</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干咳</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乏力</w:t>
      </w:r>
      <w:r>
        <w:rPr>
          <w:rFonts w:hint="eastAsia" w:ascii="仿宋_GB2312" w:hAnsi="仿宋_GB2312" w:eastAsia="仿宋_GB2312" w:cs="仿宋_GB2312"/>
          <w:bCs/>
          <w:sz w:val="32"/>
          <w:szCs w:val="32"/>
          <w:lang w:val="en-US" w:eastAsia="zh-CN"/>
        </w:rPr>
        <w:t>、咽痛、嗅觉减退、腹泻等不适症状，须立即前往发热门诊或定点医疗机构就诊，并如实告知个人旅居史，购买退热、止咳等药品要配合做好信息登记，就诊途中应全程佩戴口罩，并尽量避免乘坐公共交通工具。</w:t>
      </w:r>
    </w:p>
    <w:p>
      <w:pPr>
        <w:keepNext w:val="0"/>
        <w:keepLines w:val="0"/>
        <w:pageBreakBefore w:val="0"/>
        <w:widowControl w:val="0"/>
        <w:kinsoku/>
        <w:wordWrap/>
        <w:overflowPunct/>
        <w:topLinePunct w:val="0"/>
        <w:autoSpaceDE/>
        <w:autoSpaceDN/>
        <w:bidi w:val="0"/>
        <w:adjustRightInd/>
        <w:snapToGrid w:val="0"/>
        <w:spacing w:line="324" w:lineRule="auto"/>
        <w:ind w:firstLine="640" w:firstLineChars="200"/>
        <w:textAlignment w:val="auto"/>
        <w:rPr>
          <w:rFonts w:hint="eastAsia" w:ascii="仿宋_GB2312" w:hAnsi="仿宋_GB2312" w:eastAsia="仿宋_GB2312" w:cs="仿宋_GB2312"/>
          <w:bCs/>
          <w:sz w:val="32"/>
          <w:szCs w:val="32"/>
          <w:lang w:val="en-US" w:eastAsia="zh-CN"/>
        </w:rPr>
      </w:pPr>
      <w:r>
        <w:rPr>
          <w:rFonts w:hint="default" w:ascii="仿宋_GB2312" w:hAnsi="仿宋_GB2312" w:eastAsia="仿宋_GB2312" w:cs="仿宋_GB2312"/>
          <w:bCs/>
          <w:sz w:val="32"/>
          <w:szCs w:val="32"/>
          <w:lang w:val="en-US" w:eastAsia="zh-CN"/>
        </w:rPr>
        <w:t>五</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进一步做好应急准备</w:t>
      </w:r>
      <w:r>
        <w:rPr>
          <w:rFonts w:hint="eastAsia" w:ascii="仿宋_GB2312" w:hAnsi="仿宋_GB2312" w:eastAsia="仿宋_GB2312" w:cs="仿宋_GB2312"/>
          <w:bCs/>
          <w:sz w:val="32"/>
          <w:szCs w:val="32"/>
          <w:lang w:val="en-US" w:eastAsia="zh-CN"/>
        </w:rPr>
        <w:t>。各项工作管理办公室</w:t>
      </w:r>
      <w:r>
        <w:rPr>
          <w:rFonts w:hint="default" w:ascii="仿宋_GB2312" w:hAnsi="仿宋_GB2312" w:eastAsia="仿宋_GB2312" w:cs="仿宋_GB2312"/>
          <w:bCs/>
          <w:sz w:val="32"/>
          <w:szCs w:val="32"/>
          <w:lang w:val="en-US" w:eastAsia="zh-CN"/>
        </w:rPr>
        <w:t>要密切关注疫情形势变化，进一步完善疫情防控工作方案及各类应急预案，一旦出现新冠肺炎</w:t>
      </w:r>
      <w:r>
        <w:rPr>
          <w:rFonts w:hint="eastAsia" w:ascii="仿宋_GB2312" w:hAnsi="仿宋_GB2312" w:eastAsia="仿宋_GB2312" w:cs="仿宋_GB2312"/>
          <w:bCs/>
          <w:sz w:val="32"/>
          <w:szCs w:val="32"/>
          <w:lang w:val="en-US" w:eastAsia="zh-CN"/>
        </w:rPr>
        <w:t>病例</w:t>
      </w:r>
      <w:r>
        <w:rPr>
          <w:rFonts w:hint="default" w:ascii="仿宋_GB2312" w:hAnsi="仿宋_GB2312" w:eastAsia="仿宋_GB2312" w:cs="仿宋_GB2312"/>
          <w:bCs/>
          <w:sz w:val="32"/>
          <w:szCs w:val="32"/>
          <w:lang w:val="en-US" w:eastAsia="zh-CN"/>
        </w:rPr>
        <w:t>，迅速启动应急预案，并做好</w:t>
      </w:r>
      <w:r>
        <w:rPr>
          <w:rFonts w:hint="eastAsia" w:ascii="仿宋_GB2312" w:hAnsi="仿宋_GB2312" w:eastAsia="仿宋_GB2312" w:cs="仿宋_GB2312"/>
          <w:bCs/>
          <w:sz w:val="32"/>
          <w:szCs w:val="32"/>
          <w:lang w:val="en-US" w:eastAsia="zh-CN"/>
        </w:rPr>
        <w:t>应急</w:t>
      </w:r>
      <w:r>
        <w:rPr>
          <w:rFonts w:hint="default" w:ascii="仿宋_GB2312" w:hAnsi="仿宋_GB2312" w:eastAsia="仿宋_GB2312" w:cs="仿宋_GB2312"/>
          <w:bCs/>
          <w:sz w:val="32"/>
          <w:szCs w:val="32"/>
          <w:lang w:val="en-US" w:eastAsia="zh-CN"/>
        </w:rPr>
        <w:t>处置</w:t>
      </w:r>
      <w:r>
        <w:rPr>
          <w:rFonts w:hint="eastAsia" w:ascii="仿宋_GB2312" w:hAnsi="仿宋_GB2312" w:eastAsia="仿宋_GB2312" w:cs="仿宋_GB2312"/>
          <w:bCs/>
          <w:sz w:val="32"/>
          <w:szCs w:val="32"/>
          <w:lang w:val="en-US" w:eastAsia="zh-CN"/>
        </w:rPr>
        <w:t>。后勤管理办公室要会同物业公司做好口罩、洗手液、消毒剂、非接触式温度计等防疫物资储备，学生工作办公室要按照党委学生工作部的安排提前制定错峰报到方案，统筹错峰开学、新生报到等情况，提早谋划，做好秋季学期开学准备工作。</w:t>
      </w:r>
    </w:p>
    <w:p>
      <w:pPr>
        <w:keepNext w:val="0"/>
        <w:keepLines w:val="0"/>
        <w:pageBreakBefore w:val="0"/>
        <w:widowControl w:val="0"/>
        <w:kinsoku/>
        <w:wordWrap/>
        <w:overflowPunct/>
        <w:topLinePunct w:val="0"/>
        <w:autoSpaceDE/>
        <w:autoSpaceDN/>
        <w:bidi w:val="0"/>
        <w:adjustRightInd/>
        <w:snapToGrid w:val="0"/>
        <w:spacing w:line="324" w:lineRule="auto"/>
        <w:ind w:firstLine="640" w:firstLineChars="200"/>
        <w:textAlignment w:val="auto"/>
        <w:rPr>
          <w:rFonts w:hint="eastAsia" w:ascii="仿宋_GB2312" w:hAnsi="仿宋_GB2312" w:eastAsia="仿宋_GB2312" w:cs="仿宋_GB2312"/>
          <w:bCs/>
          <w:sz w:val="32"/>
          <w:szCs w:val="32"/>
          <w:lang w:val="en-US" w:eastAsia="zh-CN"/>
        </w:rPr>
      </w:pPr>
      <w:r>
        <w:rPr>
          <w:rFonts w:hint="default" w:ascii="仿宋_GB2312" w:hAnsi="仿宋_GB2312" w:eastAsia="仿宋_GB2312" w:cs="仿宋_GB2312"/>
          <w:bCs/>
          <w:sz w:val="32"/>
          <w:szCs w:val="32"/>
          <w:lang w:val="en-US" w:eastAsia="zh-CN"/>
        </w:rPr>
        <w:t>六</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进一步推进新冠疫苗接种工作</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接种新冠疫苗是预防控制新冠肺炎传播的最经济</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最有效</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最方便的措施</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更是每一位公民应尽的责任和义务，推进新冠病毒</w:t>
      </w:r>
      <w:r>
        <w:rPr>
          <w:rFonts w:hint="eastAsia" w:ascii="仿宋_GB2312" w:hAnsi="仿宋_GB2312" w:eastAsia="仿宋_GB2312" w:cs="仿宋_GB2312"/>
          <w:bCs/>
          <w:sz w:val="32"/>
          <w:szCs w:val="32"/>
          <w:lang w:val="en-US" w:eastAsia="zh-CN"/>
        </w:rPr>
        <w:t>疫苗</w:t>
      </w:r>
      <w:r>
        <w:rPr>
          <w:rFonts w:hint="default" w:ascii="仿宋_GB2312" w:hAnsi="仿宋_GB2312" w:eastAsia="仿宋_GB2312" w:cs="仿宋_GB2312"/>
          <w:bCs/>
          <w:sz w:val="32"/>
          <w:szCs w:val="32"/>
          <w:lang w:val="en-US" w:eastAsia="zh-CN"/>
        </w:rPr>
        <w:t>接种工作也是当前一项重要的政治任务</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未接种疫苗的师生</w:t>
      </w:r>
      <w:r>
        <w:rPr>
          <w:rFonts w:hint="eastAsia" w:ascii="仿宋_GB2312" w:hAnsi="仿宋_GB2312" w:eastAsia="仿宋_GB2312" w:cs="仿宋_GB2312"/>
          <w:bCs/>
          <w:sz w:val="32"/>
          <w:szCs w:val="32"/>
          <w:lang w:val="en-US" w:eastAsia="zh-CN"/>
        </w:rPr>
        <w:t>须</w:t>
      </w:r>
      <w:r>
        <w:rPr>
          <w:rFonts w:hint="default" w:ascii="仿宋_GB2312" w:hAnsi="仿宋_GB2312" w:eastAsia="仿宋_GB2312" w:cs="仿宋_GB2312"/>
          <w:bCs/>
          <w:sz w:val="32"/>
          <w:szCs w:val="32"/>
          <w:lang w:val="en-US" w:eastAsia="zh-CN"/>
        </w:rPr>
        <w:t>按</w:t>
      </w:r>
      <w:r>
        <w:rPr>
          <w:rFonts w:hint="eastAsia" w:ascii="仿宋_GB2312" w:hAnsi="仿宋_GB2312" w:eastAsia="仿宋_GB2312" w:cs="仿宋_GB2312"/>
          <w:bCs/>
          <w:sz w:val="32"/>
          <w:szCs w:val="32"/>
          <w:lang w:val="en-US" w:eastAsia="zh-CN"/>
        </w:rPr>
        <w:t>要求</w:t>
      </w:r>
      <w:r>
        <w:rPr>
          <w:rFonts w:hint="default" w:ascii="仿宋_GB2312" w:hAnsi="仿宋_GB2312" w:eastAsia="仿宋_GB2312" w:cs="仿宋_GB2312"/>
          <w:bCs/>
          <w:sz w:val="32"/>
          <w:szCs w:val="32"/>
          <w:lang w:val="en-US" w:eastAsia="zh-CN"/>
        </w:rPr>
        <w:t>，</w:t>
      </w:r>
      <w:r>
        <w:rPr>
          <w:rFonts w:hint="eastAsia" w:ascii="仿宋_GB2312" w:hAnsi="仿宋_GB2312" w:eastAsia="仿宋_GB2312" w:cs="仿宋_GB2312"/>
          <w:bCs/>
          <w:sz w:val="32"/>
          <w:szCs w:val="32"/>
          <w:lang w:val="en-US" w:eastAsia="zh-CN"/>
        </w:rPr>
        <w:t>在</w:t>
      </w:r>
      <w:r>
        <w:rPr>
          <w:rFonts w:hint="default" w:ascii="仿宋_GB2312" w:hAnsi="仿宋_GB2312" w:eastAsia="仿宋_GB2312" w:cs="仿宋_GB2312"/>
          <w:bCs/>
          <w:sz w:val="32"/>
          <w:szCs w:val="32"/>
          <w:lang w:val="en-US" w:eastAsia="zh-CN"/>
        </w:rPr>
        <w:t>无接种禁忌症的情况下，前往属地疫苗接种点接种疫苗</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积极发动所有职工家属接种</w:t>
      </w:r>
      <w:r>
        <w:rPr>
          <w:rFonts w:hint="eastAsia" w:ascii="仿宋_GB2312" w:hAnsi="仿宋_GB2312" w:eastAsia="仿宋_GB2312" w:cs="仿宋_GB2312"/>
          <w:bCs/>
          <w:sz w:val="32"/>
          <w:szCs w:val="32"/>
          <w:lang w:val="en-US" w:eastAsia="zh-CN"/>
        </w:rPr>
        <w:t>，及时提醒</w:t>
      </w:r>
      <w:r>
        <w:rPr>
          <w:rFonts w:hint="default" w:ascii="仿宋_GB2312" w:hAnsi="仿宋_GB2312" w:eastAsia="仿宋_GB2312" w:cs="仿宋_GB2312"/>
          <w:bCs/>
          <w:sz w:val="32"/>
          <w:szCs w:val="32"/>
          <w:lang w:val="en-US" w:eastAsia="zh-CN"/>
        </w:rPr>
        <w:t>符合接种条件</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尚未完成接种</w:t>
      </w:r>
      <w:r>
        <w:rPr>
          <w:rFonts w:hint="eastAsia" w:ascii="仿宋_GB2312" w:hAnsi="仿宋_GB2312" w:eastAsia="仿宋_GB2312" w:cs="仿宋_GB2312"/>
          <w:bCs/>
          <w:sz w:val="32"/>
          <w:szCs w:val="32"/>
          <w:lang w:val="en-US" w:eastAsia="zh-CN"/>
        </w:rPr>
        <w:t>的师生</w:t>
      </w:r>
      <w:r>
        <w:rPr>
          <w:rFonts w:hint="default" w:ascii="仿宋_GB2312" w:hAnsi="仿宋_GB2312" w:eastAsia="仿宋_GB2312" w:cs="仿宋_GB2312"/>
          <w:bCs/>
          <w:sz w:val="32"/>
          <w:szCs w:val="32"/>
          <w:lang w:val="en-US" w:eastAsia="zh-CN"/>
        </w:rPr>
        <w:t>尽快主动完成全程接种，做到</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应接尽接</w:t>
      </w:r>
      <w:r>
        <w:rPr>
          <w:rFonts w:hint="eastAsia" w:ascii="仿宋_GB2312" w:hAnsi="仿宋_GB2312" w:eastAsia="仿宋_GB2312" w:cs="仿宋_GB2312"/>
          <w:bCs/>
          <w:sz w:val="32"/>
          <w:szCs w:val="32"/>
          <w:lang w:val="en-US" w:eastAsia="zh-CN"/>
        </w:rPr>
        <w:t>”，携手共筑全民免疫屏障。</w:t>
      </w:r>
    </w:p>
    <w:p>
      <w:pPr>
        <w:keepNext w:val="0"/>
        <w:keepLines w:val="0"/>
        <w:pageBreakBefore w:val="0"/>
        <w:widowControl w:val="0"/>
        <w:kinsoku/>
        <w:wordWrap/>
        <w:overflowPunct/>
        <w:topLinePunct w:val="0"/>
        <w:autoSpaceDE/>
        <w:autoSpaceDN/>
        <w:bidi w:val="0"/>
        <w:adjustRightInd/>
        <w:snapToGrid w:val="0"/>
        <w:spacing w:line="324" w:lineRule="auto"/>
        <w:ind w:firstLine="640" w:firstLineChars="200"/>
        <w:textAlignment w:val="auto"/>
        <w:rPr>
          <w:rFonts w:hint="default" w:ascii="仿宋_GB2312" w:hAnsi="仿宋_GB2312" w:eastAsia="仿宋_GB2312" w:cs="仿宋_GB2312"/>
          <w:bCs/>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324" w:lineRule="auto"/>
        <w:ind w:firstLine="640" w:firstLineChars="200"/>
        <w:jc w:val="right"/>
        <w:textAlignment w:val="auto"/>
        <w:rPr>
          <w:rFonts w:ascii="仿宋_GB2312" w:hAnsi="宋体" w:eastAsia="仿宋_GB2312"/>
          <w:sz w:val="32"/>
          <w:szCs w:val="32"/>
        </w:rPr>
      </w:pPr>
      <w:r>
        <w:rPr>
          <w:rFonts w:hint="eastAsia" w:ascii="仿宋_GB2312" w:hAnsi="宋体" w:eastAsia="仿宋_GB2312"/>
          <w:sz w:val="32"/>
          <w:szCs w:val="32"/>
        </w:rPr>
        <w:t xml:space="preserve">                            二〇二一年</w:t>
      </w:r>
      <w:r>
        <w:rPr>
          <w:rFonts w:hint="eastAsia" w:ascii="仿宋_GB2312" w:hAnsi="宋体" w:eastAsia="仿宋_GB2312"/>
          <w:sz w:val="32"/>
          <w:szCs w:val="32"/>
          <w:lang w:val="en-US" w:eastAsia="zh-CN"/>
        </w:rPr>
        <w:t>八</w:t>
      </w:r>
      <w:r>
        <w:rPr>
          <w:rFonts w:hint="eastAsia" w:ascii="仿宋_GB2312" w:hAnsi="宋体" w:eastAsia="仿宋_GB2312"/>
          <w:sz w:val="32"/>
          <w:szCs w:val="32"/>
        </w:rPr>
        <w:t>月</w:t>
      </w:r>
      <w:r>
        <w:rPr>
          <w:rFonts w:hint="eastAsia" w:ascii="仿宋_GB2312" w:hAnsi="宋体" w:eastAsia="仿宋_GB2312"/>
          <w:sz w:val="32"/>
          <w:szCs w:val="32"/>
          <w:lang w:val="en-US" w:eastAsia="zh-CN"/>
        </w:rPr>
        <w:t>九</w:t>
      </w:r>
      <w:r>
        <w:rPr>
          <w:rFonts w:hint="eastAsia" w:ascii="仿宋_GB2312" w:hAnsi="宋体" w:eastAsia="仿宋_GB2312"/>
          <w:sz w:val="32"/>
          <w:szCs w:val="32"/>
        </w:rPr>
        <w:t>日</w:t>
      </w:r>
    </w:p>
    <w:p>
      <w:pPr>
        <w:keepNext w:val="0"/>
        <w:keepLines w:val="0"/>
        <w:pageBreakBefore w:val="0"/>
        <w:widowControl w:val="0"/>
        <w:kinsoku/>
        <w:wordWrap/>
        <w:overflowPunct/>
        <w:topLinePunct w:val="0"/>
        <w:autoSpaceDE/>
        <w:autoSpaceDN/>
        <w:bidi w:val="0"/>
        <w:snapToGrid w:val="0"/>
        <w:spacing w:line="324" w:lineRule="auto"/>
        <w:ind w:firstLine="200" w:firstLineChars="200"/>
        <w:textAlignment w:val="auto"/>
        <w:rPr>
          <w:rFonts w:ascii="仿宋_GB2312" w:hAnsi="宋体" w:eastAsia="仿宋_GB2312" w:cs="宋体"/>
          <w:color w:val="000000"/>
          <w:kern w:val="0"/>
          <w:sz w:val="10"/>
          <w:szCs w:val="10"/>
        </w:rPr>
      </w:pPr>
    </w:p>
    <w:p>
      <w:pPr>
        <w:keepNext w:val="0"/>
        <w:keepLines w:val="0"/>
        <w:pageBreakBefore w:val="0"/>
        <w:widowControl w:val="0"/>
        <w:kinsoku/>
        <w:wordWrap/>
        <w:overflowPunct/>
        <w:topLinePunct w:val="0"/>
        <w:autoSpaceDE/>
        <w:autoSpaceDN/>
        <w:bidi w:val="0"/>
        <w:snapToGrid w:val="0"/>
        <w:spacing w:line="324" w:lineRule="auto"/>
        <w:ind w:firstLine="200" w:firstLineChars="200"/>
        <w:textAlignment w:val="auto"/>
        <w:rPr>
          <w:rFonts w:ascii="仿宋_GB2312" w:hAnsi="宋体" w:eastAsia="仿宋_GB2312" w:cs="宋体"/>
          <w:color w:val="000000"/>
          <w:kern w:val="0"/>
          <w:sz w:val="10"/>
          <w:szCs w:val="10"/>
        </w:rPr>
      </w:pPr>
    </w:p>
    <w:p>
      <w:pPr>
        <w:keepNext w:val="0"/>
        <w:keepLines w:val="0"/>
        <w:pageBreakBefore w:val="0"/>
        <w:widowControl w:val="0"/>
        <w:kinsoku/>
        <w:wordWrap/>
        <w:overflowPunct/>
        <w:topLinePunct w:val="0"/>
        <w:autoSpaceDE/>
        <w:autoSpaceDN/>
        <w:bidi w:val="0"/>
        <w:snapToGrid w:val="0"/>
        <w:spacing w:line="324" w:lineRule="auto"/>
        <w:ind w:firstLine="200" w:firstLineChars="200"/>
        <w:textAlignment w:val="auto"/>
        <w:rPr>
          <w:rFonts w:ascii="仿宋_GB2312" w:hAnsi="宋体" w:eastAsia="仿宋_GB2312" w:cs="宋体"/>
          <w:color w:val="000000"/>
          <w:kern w:val="0"/>
          <w:sz w:val="10"/>
          <w:szCs w:val="10"/>
        </w:rPr>
      </w:pPr>
    </w:p>
    <w:p>
      <w:pPr>
        <w:keepNext w:val="0"/>
        <w:keepLines w:val="0"/>
        <w:pageBreakBefore w:val="0"/>
        <w:widowControl w:val="0"/>
        <w:kinsoku/>
        <w:wordWrap/>
        <w:overflowPunct/>
        <w:topLinePunct w:val="0"/>
        <w:autoSpaceDE/>
        <w:autoSpaceDN/>
        <w:bidi w:val="0"/>
        <w:snapToGrid w:val="0"/>
        <w:spacing w:line="324" w:lineRule="auto"/>
        <w:ind w:firstLine="200" w:firstLineChars="200"/>
        <w:textAlignment w:val="auto"/>
        <w:rPr>
          <w:rFonts w:ascii="仿宋_GB2312" w:hAnsi="宋体" w:eastAsia="仿宋_GB2312" w:cs="宋体"/>
          <w:color w:val="000000"/>
          <w:kern w:val="0"/>
          <w:sz w:val="10"/>
          <w:szCs w:val="10"/>
        </w:rPr>
      </w:pPr>
    </w:p>
    <w:p>
      <w:pPr>
        <w:keepNext w:val="0"/>
        <w:keepLines w:val="0"/>
        <w:pageBreakBefore w:val="0"/>
        <w:widowControl w:val="0"/>
        <w:kinsoku/>
        <w:wordWrap/>
        <w:overflowPunct/>
        <w:topLinePunct w:val="0"/>
        <w:autoSpaceDE/>
        <w:autoSpaceDN/>
        <w:bidi w:val="0"/>
        <w:snapToGrid w:val="0"/>
        <w:spacing w:line="324" w:lineRule="auto"/>
        <w:ind w:firstLine="200" w:firstLineChars="200"/>
        <w:textAlignment w:val="auto"/>
        <w:rPr>
          <w:rFonts w:ascii="仿宋_GB2312" w:hAnsi="宋体" w:eastAsia="仿宋_GB2312" w:cs="宋体"/>
          <w:color w:val="000000"/>
          <w:kern w:val="0"/>
          <w:sz w:val="10"/>
          <w:szCs w:val="10"/>
        </w:rPr>
      </w:pPr>
    </w:p>
    <w:p>
      <w:pPr>
        <w:snapToGrid w:val="0"/>
        <w:spacing w:line="300" w:lineRule="auto"/>
        <w:ind w:firstLine="200" w:firstLineChars="200"/>
        <w:rPr>
          <w:rFonts w:ascii="仿宋_GB2312" w:hAnsi="宋体" w:eastAsia="仿宋_GB2312" w:cs="宋体"/>
          <w:color w:val="000000"/>
          <w:kern w:val="0"/>
          <w:sz w:val="10"/>
          <w:szCs w:val="10"/>
        </w:rPr>
      </w:pPr>
    </w:p>
    <w:p>
      <w:pPr>
        <w:snapToGrid w:val="0"/>
        <w:rPr>
          <w:rFonts w:hint="default" w:ascii="仿宋_GB2312" w:eastAsia="仿宋_GB2312"/>
          <w:w w:val="85"/>
          <w:sz w:val="32"/>
          <w:szCs w:val="32"/>
          <w:u w:val="single"/>
          <w:lang w:val="en-US" w:eastAsia="zh-CN"/>
        </w:rPr>
      </w:pPr>
      <w:r>
        <w:rPr>
          <w:rFonts w:hint="eastAsia" w:ascii="仿宋_GB2312" w:eastAsia="仿宋_GB2312"/>
          <w:w w:val="85"/>
          <w:sz w:val="32"/>
          <w:szCs w:val="32"/>
          <w:u w:val="single"/>
        </w:rPr>
        <w:t xml:space="preserve">                                                    </w:t>
      </w:r>
      <w:r>
        <w:rPr>
          <w:rFonts w:ascii="仿宋_GB2312" w:eastAsia="仿宋_GB2312"/>
          <w:w w:val="85"/>
          <w:sz w:val="32"/>
          <w:szCs w:val="32"/>
          <w:u w:val="single"/>
        </w:rPr>
        <w:t xml:space="preserve">             </w:t>
      </w:r>
      <w:r>
        <w:rPr>
          <w:rFonts w:hint="eastAsia" w:ascii="仿宋_GB2312" w:eastAsia="仿宋_GB2312"/>
          <w:w w:val="85"/>
          <w:sz w:val="32"/>
          <w:szCs w:val="32"/>
          <w:u w:val="single"/>
        </w:rPr>
        <w:t xml:space="preserve">中共兰州职业技术学院初等教育学院总支部委员会 </w:t>
      </w:r>
      <w:r>
        <w:rPr>
          <w:rFonts w:ascii="仿宋_GB2312" w:eastAsia="仿宋_GB2312"/>
          <w:w w:val="85"/>
          <w:sz w:val="32"/>
          <w:szCs w:val="32"/>
          <w:u w:val="single"/>
        </w:rPr>
        <w:t xml:space="preserve"> </w:t>
      </w:r>
      <w:r>
        <w:rPr>
          <w:rFonts w:hint="eastAsia" w:ascii="仿宋_GB2312" w:eastAsia="仿宋_GB2312"/>
          <w:w w:val="85"/>
          <w:sz w:val="32"/>
          <w:szCs w:val="32"/>
          <w:u w:val="single"/>
          <w:lang w:val="en-US" w:eastAsia="zh-CN"/>
        </w:rPr>
        <w:t xml:space="preserve"> </w:t>
      </w:r>
      <w:r>
        <w:rPr>
          <w:rFonts w:hint="eastAsia" w:ascii="仿宋_GB2312" w:eastAsia="仿宋_GB2312"/>
          <w:w w:val="85"/>
          <w:sz w:val="32"/>
          <w:szCs w:val="32"/>
          <w:u w:val="single"/>
        </w:rPr>
        <w:t>20</w:t>
      </w:r>
      <w:r>
        <w:rPr>
          <w:rFonts w:ascii="仿宋_GB2312" w:eastAsia="仿宋_GB2312"/>
          <w:w w:val="85"/>
          <w:sz w:val="32"/>
          <w:szCs w:val="32"/>
          <w:u w:val="single"/>
        </w:rPr>
        <w:t>21</w:t>
      </w:r>
      <w:r>
        <w:rPr>
          <w:rFonts w:hint="eastAsia" w:ascii="仿宋_GB2312" w:eastAsia="仿宋_GB2312"/>
          <w:w w:val="85"/>
          <w:sz w:val="32"/>
          <w:szCs w:val="32"/>
          <w:u w:val="single"/>
        </w:rPr>
        <w:t>年</w:t>
      </w:r>
      <w:r>
        <w:rPr>
          <w:rFonts w:hint="eastAsia" w:ascii="仿宋_GB2312" w:eastAsia="仿宋_GB2312"/>
          <w:w w:val="85"/>
          <w:sz w:val="32"/>
          <w:szCs w:val="32"/>
          <w:u w:val="single"/>
          <w:lang w:val="en-US" w:eastAsia="zh-CN"/>
        </w:rPr>
        <w:t>8</w:t>
      </w:r>
      <w:r>
        <w:rPr>
          <w:rFonts w:hint="eastAsia" w:ascii="仿宋_GB2312" w:eastAsia="仿宋_GB2312"/>
          <w:w w:val="85"/>
          <w:sz w:val="32"/>
          <w:szCs w:val="32"/>
          <w:u w:val="single"/>
        </w:rPr>
        <w:t>月</w:t>
      </w:r>
      <w:r>
        <w:rPr>
          <w:rFonts w:hint="eastAsia" w:ascii="仿宋_GB2312" w:eastAsia="仿宋_GB2312"/>
          <w:w w:val="85"/>
          <w:sz w:val="32"/>
          <w:szCs w:val="32"/>
          <w:u w:val="single"/>
          <w:lang w:val="en-US" w:eastAsia="zh-CN"/>
        </w:rPr>
        <w:t>9</w:t>
      </w:r>
      <w:r>
        <w:rPr>
          <w:rFonts w:hint="eastAsia" w:ascii="仿宋_GB2312" w:eastAsia="仿宋_GB2312"/>
          <w:w w:val="85"/>
          <w:sz w:val="32"/>
          <w:szCs w:val="32"/>
          <w:u w:val="single"/>
        </w:rPr>
        <w:t>日印发</w:t>
      </w:r>
    </w:p>
    <w:sectPr>
      <w:pgSz w:w="11906" w:h="16838"/>
      <w:pgMar w:top="1417" w:right="1417"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EA576F"/>
    <w:rsid w:val="09374EDA"/>
    <w:rsid w:val="12C926C2"/>
    <w:rsid w:val="1EE202B6"/>
    <w:rsid w:val="2EF37399"/>
    <w:rsid w:val="542B01BE"/>
    <w:rsid w:val="66E013BB"/>
    <w:rsid w:val="7D037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5">
    <w:name w:val="Strong"/>
    <w:basedOn w:val="4"/>
    <w:qFormat/>
    <w:uiPriority w:val="0"/>
    <w:rPr>
      <w:b/>
      <w:sz w:val="24"/>
      <w:szCs w:val="24"/>
    </w:rPr>
  </w:style>
  <w:style w:type="character" w:styleId="6">
    <w:name w:val="FollowedHyperlink"/>
    <w:basedOn w:val="4"/>
    <w:qFormat/>
    <w:uiPriority w:val="0"/>
    <w:rPr>
      <w:color w:val="800080"/>
      <w:u w:val="none"/>
    </w:rPr>
  </w:style>
  <w:style w:type="character" w:styleId="7">
    <w:name w:val="Emphasis"/>
    <w:basedOn w:val="4"/>
    <w:qFormat/>
    <w:uiPriority w:val="0"/>
    <w:rPr>
      <w:color w:val="CC0000"/>
      <w:sz w:val="24"/>
      <w:szCs w:val="24"/>
    </w:rPr>
  </w:style>
  <w:style w:type="character" w:styleId="8">
    <w:name w:val="Hyperlink"/>
    <w:basedOn w:val="4"/>
    <w:uiPriority w:val="0"/>
    <w:rPr>
      <w:color w:val="0000FF"/>
      <w:u w:val="none"/>
    </w:rPr>
  </w:style>
  <w:style w:type="character" w:styleId="9">
    <w:name w:val="HTML Cite"/>
    <w:basedOn w:val="4"/>
    <w:uiPriority w:val="0"/>
    <w:rPr>
      <w:sz w:val="24"/>
      <w:szCs w:val="24"/>
    </w:rPr>
  </w:style>
  <w:style w:type="character" w:customStyle="1" w:styleId="10">
    <w:name w:val="index-module_accountauthentication_3bwix"/>
    <w:basedOn w:val="4"/>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23</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Luxurious</cp:lastModifiedBy>
  <dcterms:modified xsi:type="dcterms:W3CDTF">2021-08-09T10:44:47Z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