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sz w:val="36"/>
          <w:szCs w:val="36"/>
        </w:rPr>
      </w:pPr>
    </w:p>
    <w:p>
      <w:pPr>
        <w:jc w:val="center"/>
        <w:rPr>
          <w:rFonts w:ascii="华文中宋" w:hAnsi="华文中宋" w:eastAsia="华文中宋"/>
          <w:sz w:val="36"/>
          <w:szCs w:val="36"/>
        </w:rPr>
      </w:pPr>
    </w:p>
    <w:p>
      <w:pPr>
        <w:jc w:val="center"/>
        <w:rPr>
          <w:rFonts w:ascii="华文中宋" w:hAnsi="华文中宋" w:eastAsia="华文中宋"/>
          <w:sz w:val="36"/>
          <w:szCs w:val="36"/>
        </w:rPr>
      </w:pPr>
    </w:p>
    <w:p>
      <w:pPr>
        <w:jc w:val="center"/>
        <w:rPr>
          <w:rFonts w:ascii="华文中宋" w:hAnsi="华文中宋" w:eastAsia="华文中宋"/>
          <w:sz w:val="36"/>
          <w:szCs w:val="36"/>
        </w:rPr>
      </w:pPr>
      <w:r>
        <w:rPr>
          <w:rFonts w:hint="eastAsia" w:ascii="华文中宋" w:hAnsi="华文中宋" w:eastAsia="华文中宋"/>
          <w:sz w:val="36"/>
          <w:szCs w:val="36"/>
        </w:rPr>
        <w:t>初等教育学院党员、教职工政治理论学习、业务学习</w:t>
      </w:r>
    </w:p>
    <w:p>
      <w:pPr>
        <w:jc w:val="center"/>
        <w:rPr>
          <w:rFonts w:ascii="华文中宋" w:hAnsi="华文中宋" w:eastAsia="华文中宋"/>
          <w:sz w:val="36"/>
          <w:szCs w:val="36"/>
        </w:rPr>
      </w:pPr>
      <w:r>
        <w:rPr>
          <w:rFonts w:hint="eastAsia" w:ascii="华文中宋" w:hAnsi="华文中宋" w:eastAsia="华文中宋"/>
          <w:sz w:val="36"/>
          <w:szCs w:val="36"/>
        </w:rPr>
        <w:t>2022年11月份学习安排</w:t>
      </w:r>
    </w:p>
    <w:p>
      <w:pPr>
        <w:adjustRightInd w:val="0"/>
        <w:snapToGrid w:val="0"/>
        <w:spacing w:line="360" w:lineRule="auto"/>
        <w:ind w:firstLine="420" w:firstLineChars="200"/>
        <w:jc w:val="right"/>
        <w:rPr>
          <w:rFonts w:ascii="仿宋_GB2312" w:hAnsi="宋体" w:eastAsia="仿宋_GB2312"/>
          <w:szCs w:val="21"/>
        </w:rPr>
      </w:pPr>
    </w:p>
    <w:p>
      <w:pPr>
        <w:adjustRightInd w:val="0"/>
        <w:snapToGrid w:val="0"/>
        <w:spacing w:line="300" w:lineRule="auto"/>
        <w:jc w:val="right"/>
        <w:rPr>
          <w:rFonts w:ascii="仿宋_GB2312" w:eastAsia="仿宋_GB2312"/>
          <w:sz w:val="32"/>
          <w:szCs w:val="32"/>
        </w:rPr>
      </w:pPr>
      <w:r>
        <w:rPr>
          <w:rFonts w:hint="eastAsia" w:ascii="仿宋_GB2312" w:eastAsia="仿宋_GB2312"/>
          <w:sz w:val="32"/>
          <w:szCs w:val="32"/>
        </w:rPr>
        <w:t>初教党[2022]</w:t>
      </w:r>
      <w:r>
        <w:rPr>
          <w:rFonts w:ascii="仿宋_GB2312" w:eastAsia="仿宋_GB2312"/>
          <w:sz w:val="32"/>
          <w:szCs w:val="32"/>
        </w:rPr>
        <w:t>41</w:t>
      </w:r>
      <w:r>
        <w:rPr>
          <w:rFonts w:hint="eastAsia" w:ascii="仿宋_GB2312" w:eastAsia="仿宋_GB2312"/>
          <w:sz w:val="32"/>
          <w:szCs w:val="32"/>
        </w:rPr>
        <w:t>号</w:t>
      </w:r>
    </w:p>
    <w:p>
      <w:pPr>
        <w:adjustRightInd w:val="0"/>
        <w:snapToGrid w:val="0"/>
        <w:spacing w:line="288" w:lineRule="auto"/>
        <w:rPr>
          <w:rFonts w:ascii="仿宋_GB2312" w:hAnsi="仿宋_GB2312" w:eastAsia="仿宋_GB2312" w:cs="仿宋_GB2312"/>
          <w:b/>
          <w:spacing w:val="-4"/>
          <w:sz w:val="32"/>
          <w:szCs w:val="32"/>
        </w:rPr>
      </w:pPr>
      <w:r>
        <w:rPr>
          <w:rFonts w:hint="eastAsia" w:ascii="仿宋_GB2312" w:hAnsi="仿宋_GB2312" w:eastAsia="仿宋_GB2312" w:cs="仿宋_GB2312"/>
          <w:b/>
          <w:spacing w:val="-4"/>
          <w:sz w:val="32"/>
          <w:szCs w:val="32"/>
        </w:rPr>
        <w:t>一、学习内容</w:t>
      </w:r>
    </w:p>
    <w:p>
      <w:pPr>
        <w:adjustRightInd w:val="0"/>
        <w:snapToGrid w:val="0"/>
        <w:spacing w:line="288" w:lineRule="auto"/>
        <w:jc w:val="left"/>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（一）全体教职工、全体党员学习内容</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中国共产党第二十次全国代表大会上的报告——习近平</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坚持人民至上——习近平</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中国共产党第二十次全国代表大会在京开幕 习近平代表第十九届中央委员会向大会作报告</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4. 坚持和发展中国特色社会主义要一以贯之——习近平</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5. 中国共产党第二十次全国代表大会在京闭幕 习近平主持大会并发表重要讲话</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6. （现场实录）习近平总书记在二十届中共中央政治局常委同中外记者见面时的讲话</w:t>
      </w:r>
    </w:p>
    <w:p>
      <w:pPr>
        <w:tabs>
          <w:tab w:val="left" w:pos="1060"/>
        </w:tabs>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7. 习近平在瞻仰延安革命纪念地时强调 弘扬伟大建党精神和延安精神 为实现党的二十大提出的目标任务而团结奋斗</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8. 中国共产党章程（党的二十大部分修改，2022年1</w:t>
      </w:r>
      <w:r>
        <w:rPr>
          <w:rFonts w:ascii="仿宋_GB2312" w:hAnsi="仿宋_GB2312" w:eastAsia="仿宋_GB2312" w:cs="仿宋_GB2312"/>
          <w:color w:val="000000" w:themeColor="text1"/>
          <w:spacing w:val="-4"/>
          <w:sz w:val="32"/>
          <w:szCs w:val="32"/>
          <w14:textFill>
            <w14:solidFill>
              <w14:schemeClr w14:val="tx1"/>
            </w14:solidFill>
          </w14:textFill>
        </w:rPr>
        <w:t>0月</w:t>
      </w:r>
      <w:r>
        <w:rPr>
          <w:rFonts w:hint="eastAsia" w:ascii="仿宋_GB2312" w:hAnsi="仿宋_GB2312" w:eastAsia="仿宋_GB2312" w:cs="仿宋_GB2312"/>
          <w:color w:val="000000" w:themeColor="text1"/>
          <w:spacing w:val="-4"/>
          <w:sz w:val="32"/>
          <w:szCs w:val="32"/>
          <w14:textFill>
            <w14:solidFill>
              <w14:schemeClr w14:val="tx1"/>
            </w14:solidFill>
          </w14:textFill>
        </w:rPr>
        <w:t>2</w:t>
      </w:r>
      <w:r>
        <w:rPr>
          <w:rFonts w:ascii="仿宋_GB2312" w:hAnsi="仿宋_GB2312" w:eastAsia="仿宋_GB2312" w:cs="仿宋_GB2312"/>
          <w:color w:val="000000" w:themeColor="text1"/>
          <w:spacing w:val="-4"/>
          <w:sz w:val="32"/>
          <w:szCs w:val="32"/>
          <w14:textFill>
            <w14:solidFill>
              <w14:schemeClr w14:val="tx1"/>
            </w14:solidFill>
          </w14:textFill>
        </w:rPr>
        <w:t>2日通过</w:t>
      </w:r>
      <w:r>
        <w:rPr>
          <w:rFonts w:hint="eastAsia" w:ascii="仿宋_GB2312" w:hAnsi="仿宋_GB2312" w:eastAsia="仿宋_GB2312" w:cs="仿宋_GB2312"/>
          <w:color w:val="000000" w:themeColor="text1"/>
          <w:spacing w:val="-4"/>
          <w:sz w:val="32"/>
          <w:szCs w:val="32"/>
          <w14:textFill>
            <w14:solidFill>
              <w14:schemeClr w14:val="tx1"/>
            </w14:solidFill>
          </w14:textFill>
        </w:rPr>
        <w:t>）</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9.</w:t>
      </w:r>
      <w:r>
        <w:rPr>
          <w:rFonts w:hint="eastAsia"/>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中华人民共和国消防法</w:t>
      </w:r>
    </w:p>
    <w:p>
      <w:pPr>
        <w:adjustRightInd w:val="0"/>
        <w:snapToGrid w:val="0"/>
        <w:spacing w:line="288" w:lineRule="auto"/>
        <w:ind w:firstLine="313" w:firstLineChars="100"/>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（二）党总支理论中心组学习内容</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ascii="仿宋_GB2312" w:hAnsi="仿宋_GB2312" w:eastAsia="仿宋_GB2312" w:cs="仿宋_GB2312"/>
          <w:color w:val="000000" w:themeColor="text1"/>
          <w:spacing w:val="-4"/>
          <w:sz w:val="32"/>
          <w:szCs w:val="32"/>
          <w14:textFill>
            <w14:solidFill>
              <w14:schemeClr w14:val="tx1"/>
            </w14:solidFill>
          </w14:textFill>
        </w:rPr>
        <w:t xml:space="preserve">10. </w:t>
      </w:r>
      <w:r>
        <w:rPr>
          <w:rFonts w:ascii="仿宋_GB2312" w:hAnsi="仿宋_GB2312" w:eastAsia="仿宋_GB2312" w:cs="仿宋_GB2312"/>
          <w:bCs/>
          <w:color w:val="000000" w:themeColor="text1"/>
          <w:spacing w:val="-4"/>
          <w:sz w:val="32"/>
          <w:szCs w:val="32"/>
          <w14:textFill>
            <w14:solidFill>
              <w14:schemeClr w14:val="tx1"/>
            </w14:solidFill>
          </w14:textFill>
        </w:rPr>
        <w:t>十九届中央纪律检查委员会向中国共产党第二十次全国代表大会的工作报告</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w:t>
      </w:r>
      <w:r>
        <w:rPr>
          <w:rFonts w:ascii="仿宋_GB2312" w:hAnsi="仿宋_GB2312" w:eastAsia="仿宋_GB2312" w:cs="仿宋_GB2312"/>
          <w:color w:val="000000" w:themeColor="text1"/>
          <w:spacing w:val="-4"/>
          <w:sz w:val="32"/>
          <w:szCs w:val="32"/>
          <w14:textFill>
            <w14:solidFill>
              <w14:schemeClr w14:val="tx1"/>
            </w14:solidFill>
          </w14:textFill>
        </w:rPr>
        <w:t>1</w:t>
      </w:r>
      <w:r>
        <w:rPr>
          <w:rFonts w:hint="eastAsia" w:ascii="仿宋_GB2312" w:hAnsi="仿宋_GB2312" w:eastAsia="仿宋_GB2312" w:cs="仿宋_GB2312"/>
          <w:color w:val="000000" w:themeColor="text1"/>
          <w:spacing w:val="-4"/>
          <w:sz w:val="32"/>
          <w:szCs w:val="32"/>
          <w14:textFill>
            <w14:solidFill>
              <w14:schemeClr w14:val="tx1"/>
            </w14:solidFill>
          </w14:textFill>
        </w:rPr>
        <w:t>.学院党委《2022年11月政治理论学习安排》中涉及的学习内容。</w:t>
      </w:r>
    </w:p>
    <w:p>
      <w:pPr>
        <w:adjustRightInd w:val="0"/>
        <w:snapToGrid w:val="0"/>
        <w:spacing w:line="288" w:lineRule="auto"/>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二、学习要求</w:t>
      </w:r>
    </w:p>
    <w:p>
      <w:pPr>
        <w:adjustRightInd w:val="0"/>
        <w:snapToGrid w:val="0"/>
        <w:spacing w:line="288" w:lineRule="auto"/>
        <w:ind w:firstLine="627" w:firstLineChars="200"/>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（一）党支部活动要求</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组织集中学习。支部集中学习须将党总支要求的学习内容安排在“三会一课”组织生活当中，做好学习记录。</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过好组织生活。各支部要继续高度重视“三会一课”、主题党日等组织生活，于11月10日前精心策划、高质量完成。</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重视考勤工作。各支部开展“三会一课”要认真填报《党支部组织生活签到表》。</w:t>
      </w:r>
    </w:p>
    <w:p>
      <w:pPr>
        <w:adjustRightInd w:val="0"/>
        <w:snapToGrid w:val="0"/>
        <w:spacing w:line="288" w:lineRule="auto"/>
        <w:ind w:firstLine="627" w:firstLineChars="200"/>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（二）党员的学习要求</w:t>
      </w:r>
    </w:p>
    <w:p>
      <w:pPr>
        <w:adjustRightInd w:val="0"/>
        <w:snapToGrid w:val="0"/>
        <w:spacing w:line="288" w:lineRule="auto"/>
        <w:ind w:firstLine="624" w:firstLineChars="200"/>
        <w:rPr>
          <w:rFonts w:ascii="仿宋_GB2312" w:hAnsi="仿宋_GB2312" w:eastAsia="仿宋_GB2312" w:cs="仿宋_GB2312"/>
          <w:spacing w:val="-4"/>
          <w:sz w:val="32"/>
          <w:szCs w:val="32"/>
        </w:rPr>
      </w:pPr>
      <w:r>
        <w:rPr>
          <w:rFonts w:hint="eastAsia" w:ascii="仿宋_GB2312" w:hAnsi="仿宋_GB2312" w:eastAsia="仿宋_GB2312" w:cs="仿宋_GB2312"/>
          <w:spacing w:val="-4"/>
          <w:sz w:val="32"/>
          <w:szCs w:val="32"/>
        </w:rPr>
        <w:t>1. 党员的学习活动要采取支部集中学习与个人自学相结合的方式进行。</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个人自学要通读党总支本月提供的学习材料，并做好学习笔记，学习笔记将进行检查。</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关于跟进学习的内容，党总支将在微信群当中及时发布，请全体党员随时查看、跟进学习。</w:t>
      </w:r>
    </w:p>
    <w:p>
      <w:pPr>
        <w:adjustRightInd w:val="0"/>
        <w:snapToGrid w:val="0"/>
        <w:spacing w:line="288" w:lineRule="auto"/>
        <w:ind w:firstLine="627" w:firstLineChars="200"/>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（三）教研室活动要求</w:t>
      </w:r>
    </w:p>
    <w:p>
      <w:pPr>
        <w:adjustRightInd w:val="0"/>
        <w:snapToGrid w:val="0"/>
        <w:spacing w:line="288" w:lineRule="auto"/>
        <w:ind w:firstLine="624" w:firstLineChars="200"/>
        <w:rPr>
          <w:rFonts w:ascii="仿宋_GB2312" w:hAnsi="仿宋_GB2312" w:eastAsia="仿宋_GB2312" w:cs="仿宋_GB2312"/>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按照</w:t>
      </w:r>
      <w:r>
        <w:rPr>
          <w:rFonts w:hint="eastAsia" w:ascii="仿宋_GB2312" w:hAnsi="仿宋_GB2312" w:eastAsia="仿宋_GB2312" w:cs="仿宋_GB2312"/>
          <w:color w:val="000000" w:themeColor="text1"/>
          <w:sz w:val="32"/>
          <w:szCs w:val="32"/>
          <w:shd w:val="clear" w:color="auto" w:fill="FFFFFF"/>
          <w14:textFill>
            <w14:solidFill>
              <w14:schemeClr w14:val="tx1"/>
            </w14:solidFill>
          </w14:textFill>
        </w:rPr>
        <w:t>《初等教育学院教研室教研活动规范（试行）》规定，利用教研室活动机会，组织全体教师认真开展二十大报告的学习。</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教研室活动过程中要重视考勤工作，认真填报《教研室活动签到表》。</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3. 教研室活动完成后，须将活动记录拍照后发至教研室主任QQ群内，并将新闻报道材料（新闻稿+照片），经教研室主任把关后发送给潘煜老师。</w:t>
      </w:r>
    </w:p>
    <w:p>
      <w:pPr>
        <w:adjustRightInd w:val="0"/>
        <w:snapToGrid w:val="0"/>
        <w:spacing w:line="288" w:lineRule="auto"/>
        <w:ind w:firstLine="627" w:firstLineChars="200"/>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（四）教职工学习要求</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1. 教职工的学习活动以自学方式为主，学习党总支本月安排的政治理论和业务学习内容。</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2. 政治理论学习要求通读原文，并认真做好学习笔记，学习笔记将进行检查。</w:t>
      </w:r>
    </w:p>
    <w:p>
      <w:pPr>
        <w:adjustRightInd w:val="0"/>
        <w:snapToGrid w:val="0"/>
        <w:spacing w:line="288" w:lineRule="auto"/>
        <w:ind w:firstLine="627" w:firstLineChars="200"/>
        <w:rPr>
          <w:rFonts w:ascii="仿宋_GB2312" w:hAnsi="仿宋_GB2312" w:eastAsia="仿宋_GB2312" w:cs="仿宋_GB2312"/>
          <w:b/>
          <w:color w:val="000000" w:themeColor="text1"/>
          <w:spacing w:val="-4"/>
          <w:sz w:val="32"/>
          <w:szCs w:val="32"/>
          <w14:textFill>
            <w14:solidFill>
              <w14:schemeClr w14:val="tx1"/>
            </w14:solidFill>
          </w14:textFill>
        </w:rPr>
      </w:pPr>
      <w:r>
        <w:rPr>
          <w:rFonts w:hint="eastAsia" w:ascii="仿宋_GB2312" w:hAnsi="仿宋_GB2312" w:eastAsia="仿宋_GB2312" w:cs="仿宋_GB2312"/>
          <w:b/>
          <w:color w:val="000000" w:themeColor="text1"/>
          <w:spacing w:val="-4"/>
          <w:sz w:val="32"/>
          <w:szCs w:val="32"/>
          <w14:textFill>
            <w14:solidFill>
              <w14:schemeClr w14:val="tx1"/>
            </w14:solidFill>
          </w14:textFill>
        </w:rPr>
        <w:t>3</w:t>
      </w:r>
      <w:r>
        <w:rPr>
          <w:rFonts w:ascii="仿宋_GB2312" w:hAnsi="仿宋_GB2312" w:eastAsia="仿宋_GB2312" w:cs="仿宋_GB2312"/>
          <w:b/>
          <w:color w:val="000000" w:themeColor="text1"/>
          <w:spacing w:val="-4"/>
          <w:sz w:val="32"/>
          <w:szCs w:val="32"/>
          <w14:textFill>
            <w14:solidFill>
              <w14:schemeClr w14:val="tx1"/>
            </w14:solidFill>
          </w14:textFill>
        </w:rPr>
        <w:t>.全体辅导员在认真完成学习任务的基础上</w:t>
      </w:r>
      <w:r>
        <w:rPr>
          <w:rFonts w:hint="eastAsia" w:ascii="仿宋_GB2312" w:hAnsi="仿宋_GB2312" w:eastAsia="仿宋_GB2312" w:cs="仿宋_GB2312"/>
          <w:b/>
          <w:color w:val="000000" w:themeColor="text1"/>
          <w:spacing w:val="-4"/>
          <w:sz w:val="32"/>
          <w:szCs w:val="32"/>
          <w14:textFill>
            <w14:solidFill>
              <w14:schemeClr w14:val="tx1"/>
            </w14:solidFill>
          </w14:textFill>
        </w:rPr>
        <w:t>，</w:t>
      </w:r>
      <w:r>
        <w:rPr>
          <w:rFonts w:ascii="仿宋_GB2312" w:hAnsi="仿宋_GB2312" w:eastAsia="仿宋_GB2312" w:cs="仿宋_GB2312"/>
          <w:b/>
          <w:color w:val="000000" w:themeColor="text1"/>
          <w:spacing w:val="-4"/>
          <w:sz w:val="32"/>
          <w:szCs w:val="32"/>
          <w14:textFill>
            <w14:solidFill>
              <w14:schemeClr w14:val="tx1"/>
            </w14:solidFill>
          </w14:textFill>
        </w:rPr>
        <w:t>要</w:t>
      </w:r>
      <w:r>
        <w:rPr>
          <w:rFonts w:hint="eastAsia" w:ascii="仿宋_GB2312" w:hAnsi="仿宋_GB2312" w:eastAsia="仿宋_GB2312" w:cs="仿宋_GB2312"/>
          <w:b/>
          <w:color w:val="000000" w:themeColor="text1"/>
          <w:spacing w:val="-4"/>
          <w:sz w:val="32"/>
          <w:szCs w:val="32"/>
          <w14:textFill>
            <w14:solidFill>
              <w14:schemeClr w14:val="tx1"/>
            </w14:solidFill>
          </w14:textFill>
        </w:rPr>
        <w:t>紧紧</w:t>
      </w:r>
      <w:r>
        <w:rPr>
          <w:rFonts w:ascii="仿宋_GB2312" w:hAnsi="仿宋_GB2312" w:eastAsia="仿宋_GB2312" w:cs="仿宋_GB2312"/>
          <w:b/>
          <w:color w:val="000000" w:themeColor="text1"/>
          <w:spacing w:val="-4"/>
          <w:sz w:val="32"/>
          <w:szCs w:val="32"/>
          <w14:textFill>
            <w14:solidFill>
              <w14:schemeClr w14:val="tx1"/>
            </w14:solidFill>
          </w14:textFill>
        </w:rPr>
        <w:t>围绕</w:t>
      </w:r>
      <w:r>
        <w:rPr>
          <w:rFonts w:hint="eastAsia" w:ascii="仿宋_GB2312" w:hAnsi="仿宋_GB2312" w:eastAsia="仿宋_GB2312" w:cs="仿宋_GB2312"/>
          <w:b/>
          <w:color w:val="000000" w:themeColor="text1"/>
          <w:spacing w:val="-4"/>
          <w:sz w:val="32"/>
          <w:szCs w:val="32"/>
          <w14:textFill>
            <w14:solidFill>
              <w14:schemeClr w14:val="tx1"/>
            </w14:solidFill>
          </w14:textFill>
        </w:rPr>
        <w:t>“1</w:t>
      </w:r>
      <w:r>
        <w:rPr>
          <w:rFonts w:ascii="仿宋_GB2312" w:hAnsi="仿宋_GB2312" w:eastAsia="仿宋_GB2312" w:cs="仿宋_GB2312"/>
          <w:b/>
          <w:color w:val="000000" w:themeColor="text1"/>
          <w:spacing w:val="-4"/>
          <w:sz w:val="32"/>
          <w:szCs w:val="32"/>
          <w14:textFill>
            <w14:solidFill>
              <w14:schemeClr w14:val="tx1"/>
            </w14:solidFill>
          </w14:textFill>
        </w:rPr>
        <w:t>1.9</w:t>
      </w:r>
      <w:r>
        <w:fldChar w:fldCharType="begin"/>
      </w:r>
      <w:r>
        <w:instrText xml:space="preserve"> HYPERLINK "https://baike.so.com/doc/6894822-7112457.html?src=onebox" \t "_blank" </w:instrText>
      </w:r>
      <w:r>
        <w:fldChar w:fldCharType="separate"/>
      </w:r>
      <w:r>
        <w:rPr>
          <w:rFonts w:ascii="仿宋_GB2312" w:hAnsi="仿宋_GB2312" w:eastAsia="仿宋_GB2312" w:cs="仿宋_GB2312"/>
          <w:b/>
          <w:color w:val="000000" w:themeColor="text1"/>
          <w:spacing w:val="-4"/>
          <w:sz w:val="32"/>
          <w:szCs w:val="32"/>
          <w14:textFill>
            <w14:solidFill>
              <w14:schemeClr w14:val="tx1"/>
            </w14:solidFill>
          </w14:textFill>
        </w:rPr>
        <w:t>全国消防安全宣传教育日</w:t>
      </w:r>
      <w:r>
        <w:rPr>
          <w:rFonts w:ascii="仿宋_GB2312" w:hAnsi="仿宋_GB2312" w:eastAsia="仿宋_GB2312" w:cs="仿宋_GB2312"/>
          <w:b/>
          <w:color w:val="000000" w:themeColor="text1"/>
          <w:spacing w:val="-4"/>
          <w:sz w:val="32"/>
          <w:szCs w:val="32"/>
          <w14:textFill>
            <w14:solidFill>
              <w14:schemeClr w14:val="tx1"/>
            </w14:solidFill>
          </w14:textFill>
        </w:rPr>
        <w:fldChar w:fldCharType="end"/>
      </w:r>
      <w:r>
        <w:rPr>
          <w:rFonts w:hint="eastAsia" w:ascii="仿宋_GB2312" w:hAnsi="仿宋_GB2312" w:eastAsia="仿宋_GB2312" w:cs="仿宋_GB2312"/>
          <w:b/>
          <w:color w:val="000000" w:themeColor="text1"/>
          <w:spacing w:val="-4"/>
          <w:sz w:val="32"/>
          <w:szCs w:val="32"/>
          <w14:textFill>
            <w14:solidFill>
              <w14:schemeClr w14:val="tx1"/>
            </w14:solidFill>
          </w14:textFill>
        </w:rPr>
        <w:t>”，组织学生认真学习《中华人民共和国消防法》，深入</w:t>
      </w:r>
      <w:r>
        <w:rPr>
          <w:rFonts w:ascii="仿宋_GB2312" w:hAnsi="仿宋_GB2312" w:eastAsia="仿宋_GB2312" w:cs="仿宋_GB2312"/>
          <w:b/>
          <w:color w:val="000000" w:themeColor="text1"/>
          <w:spacing w:val="-4"/>
          <w:sz w:val="32"/>
          <w:szCs w:val="32"/>
          <w14:textFill>
            <w14:solidFill>
              <w14:schemeClr w14:val="tx1"/>
            </w14:solidFill>
          </w14:textFill>
        </w:rPr>
        <w:t>开展消防安全主题教育活动</w:t>
      </w:r>
      <w:r>
        <w:rPr>
          <w:rFonts w:hint="eastAsia" w:ascii="仿宋_GB2312" w:hAnsi="仿宋_GB2312" w:eastAsia="仿宋_GB2312" w:cs="仿宋_GB2312"/>
          <w:b/>
          <w:color w:val="000000" w:themeColor="text1"/>
          <w:spacing w:val="-4"/>
          <w:sz w:val="32"/>
          <w:szCs w:val="32"/>
          <w14:textFill>
            <w14:solidFill>
              <w14:schemeClr w14:val="tx1"/>
            </w14:solidFill>
          </w14:textFill>
        </w:rPr>
        <w:t>，做到精心组织、及时报道。</w:t>
      </w:r>
    </w:p>
    <w:p>
      <w:pPr>
        <w:adjustRightInd w:val="0"/>
        <w:snapToGrid w:val="0"/>
        <w:spacing w:line="288" w:lineRule="auto"/>
        <w:ind w:firstLine="627" w:firstLineChars="200"/>
        <w:jc w:val="left"/>
        <w:rPr>
          <w:rFonts w:ascii="仿宋_GB2312" w:hAnsi="仿宋_GB2312" w:eastAsia="仿宋_GB2312" w:cs="仿宋_GB2312"/>
          <w:b/>
          <w:bCs/>
          <w:color w:val="000000" w:themeColor="text1"/>
          <w:spacing w:val="-4"/>
          <w:sz w:val="32"/>
          <w:szCs w:val="32"/>
          <w14:textFill>
            <w14:solidFill>
              <w14:schemeClr w14:val="tx1"/>
            </w14:solidFill>
          </w14:textFill>
        </w:rPr>
      </w:pPr>
      <w:r>
        <w:rPr>
          <w:rFonts w:hint="eastAsia" w:ascii="仿宋_GB2312" w:hAnsi="仿宋_GB2312" w:eastAsia="仿宋_GB2312" w:cs="仿宋_GB2312"/>
          <w:b/>
          <w:bCs/>
          <w:color w:val="000000" w:themeColor="text1"/>
          <w:spacing w:val="-4"/>
          <w:sz w:val="32"/>
          <w:szCs w:val="32"/>
          <w14:textFill>
            <w14:solidFill>
              <w14:schemeClr w14:val="tx1"/>
            </w14:solidFill>
          </w14:textFill>
        </w:rPr>
        <w:t>附件：</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1. </w:t>
      </w:r>
      <w:r>
        <w:rPr>
          <w:rFonts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中国共产党第二十次全国代表大会上的报告——习近平</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2. </w:t>
      </w:r>
      <w:r>
        <w:rPr>
          <w:rFonts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坚持人民至上——习近平</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3. </w:t>
      </w:r>
      <w:r>
        <w:rPr>
          <w:rFonts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中国共产党第二十次全国代表大会在京开幕 习近平代表第十九届中央委员会向大会作报告</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4. </w:t>
      </w:r>
      <w:r>
        <w:rPr>
          <w:rFonts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坚持和发展中国特色社会主义要一以贯之——习近平</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5. </w:t>
      </w:r>
      <w:r>
        <w:rPr>
          <w:rFonts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中国共产党第二十次全国代表大会在京闭幕 习近平主持大会并发表重要讲话</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6. （现场实录）习近平总书记在二十届中共中央政治局常委同中外记者见面时的讲话</w:t>
      </w:r>
    </w:p>
    <w:p>
      <w:pPr>
        <w:tabs>
          <w:tab w:val="left" w:pos="1060"/>
        </w:tabs>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7. </w:t>
      </w:r>
      <w:r>
        <w:rPr>
          <w:rFonts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习近平在瞻仰延安革命纪念地时强调 弘扬伟大建党精神和延安精神 为实现党的二十大提出的目标任务而团结奋斗</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 xml:space="preserve">8. </w:t>
      </w:r>
      <w:r>
        <w:rPr>
          <w:rFonts w:ascii="仿宋_GB2312" w:hAnsi="仿宋_GB2312" w:eastAsia="仿宋_GB2312" w:cs="仿宋_GB2312"/>
          <w:color w:val="000000" w:themeColor="text1"/>
          <w:spacing w:val="-4"/>
          <w:sz w:val="32"/>
          <w:szCs w:val="32"/>
          <w14:textFill>
            <w14:solidFill>
              <w14:schemeClr w14:val="tx1"/>
            </w14:solidFill>
          </w14:textFill>
        </w:rP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中国共产党章程（党的二十大部分修改，2022年1</w:t>
      </w:r>
      <w:r>
        <w:rPr>
          <w:rFonts w:ascii="仿宋_GB2312" w:hAnsi="仿宋_GB2312" w:eastAsia="仿宋_GB2312" w:cs="仿宋_GB2312"/>
          <w:color w:val="000000" w:themeColor="text1"/>
          <w:spacing w:val="-4"/>
          <w:sz w:val="32"/>
          <w:szCs w:val="32"/>
          <w14:textFill>
            <w14:solidFill>
              <w14:schemeClr w14:val="tx1"/>
            </w14:solidFill>
          </w14:textFill>
        </w:rPr>
        <w:t>0月</w:t>
      </w:r>
      <w:r>
        <w:rPr>
          <w:rFonts w:hint="eastAsia" w:ascii="仿宋_GB2312" w:hAnsi="仿宋_GB2312" w:eastAsia="仿宋_GB2312" w:cs="仿宋_GB2312"/>
          <w:color w:val="000000" w:themeColor="text1"/>
          <w:spacing w:val="-4"/>
          <w:sz w:val="32"/>
          <w:szCs w:val="32"/>
          <w14:textFill>
            <w14:solidFill>
              <w14:schemeClr w14:val="tx1"/>
            </w14:solidFill>
          </w14:textFill>
        </w:rPr>
        <w:t>2</w:t>
      </w:r>
      <w:r>
        <w:rPr>
          <w:rFonts w:ascii="仿宋_GB2312" w:hAnsi="仿宋_GB2312" w:eastAsia="仿宋_GB2312" w:cs="仿宋_GB2312"/>
          <w:color w:val="000000" w:themeColor="text1"/>
          <w:spacing w:val="-4"/>
          <w:sz w:val="32"/>
          <w:szCs w:val="32"/>
          <w14:textFill>
            <w14:solidFill>
              <w14:schemeClr w14:val="tx1"/>
            </w14:solidFill>
          </w14:textFill>
        </w:rPr>
        <w:t>2日通过</w:t>
      </w:r>
      <w:r>
        <w:rPr>
          <w:rFonts w:hint="eastAsia" w:ascii="仿宋_GB2312" w:hAnsi="仿宋_GB2312" w:eastAsia="仿宋_GB2312" w:cs="仿宋_GB2312"/>
          <w:color w:val="000000" w:themeColor="text1"/>
          <w:spacing w:val="-4"/>
          <w:sz w:val="32"/>
          <w:szCs w:val="32"/>
          <w14:textFill>
            <w14:solidFill>
              <w14:schemeClr w14:val="tx1"/>
            </w14:solidFill>
          </w14:textFill>
        </w:rPr>
        <w:t>）</w:t>
      </w:r>
    </w:p>
    <w:p>
      <w:pPr>
        <w:adjustRightInd w:val="0"/>
        <w:snapToGrid w:val="0"/>
        <w:spacing w:line="288" w:lineRule="auto"/>
        <w:ind w:firstLine="624" w:firstLineChars="200"/>
        <w:rPr>
          <w:rFonts w:ascii="仿宋_GB2312" w:hAnsi="仿宋_GB2312" w:eastAsia="仿宋_GB2312" w:cs="仿宋_GB2312"/>
          <w:color w:val="000000" w:themeColor="text1"/>
          <w:spacing w:val="-4"/>
          <w:sz w:val="32"/>
          <w:szCs w:val="32"/>
          <w14:textFill>
            <w14:solidFill>
              <w14:schemeClr w14:val="tx1"/>
            </w14:solidFill>
          </w14:textFill>
        </w:rPr>
      </w:pPr>
      <w:r>
        <w:rPr>
          <w:rFonts w:hint="eastAsia" w:ascii="仿宋_GB2312" w:hAnsi="仿宋_GB2312" w:eastAsia="仿宋_GB2312" w:cs="仿宋_GB2312"/>
          <w:color w:val="000000" w:themeColor="text1"/>
          <w:spacing w:val="-4"/>
          <w:sz w:val="32"/>
          <w:szCs w:val="32"/>
          <w14:textFill>
            <w14:solidFill>
              <w14:schemeClr w14:val="tx1"/>
            </w14:solidFill>
          </w14:textFill>
        </w:rPr>
        <w:t>9.</w:t>
      </w:r>
      <w:r>
        <w:rPr>
          <w:rFonts w:hint="eastAsia"/>
        </w:rPr>
        <w:t xml:space="preserve"> </w:t>
      </w:r>
      <w:r>
        <w:t xml:space="preserve">  </w:t>
      </w:r>
      <w:r>
        <w:rPr>
          <w:rFonts w:hint="eastAsia" w:ascii="仿宋_GB2312" w:hAnsi="仿宋_GB2312" w:eastAsia="仿宋_GB2312" w:cs="仿宋_GB2312"/>
          <w:color w:val="000000" w:themeColor="text1"/>
          <w:spacing w:val="-4"/>
          <w:sz w:val="32"/>
          <w:szCs w:val="32"/>
          <w14:textFill>
            <w14:solidFill>
              <w14:schemeClr w14:val="tx1"/>
            </w14:solidFill>
          </w14:textFill>
        </w:rPr>
        <w:t>中华人民共和国消防法</w:t>
      </w:r>
    </w:p>
    <w:p>
      <w:pPr>
        <w:adjustRightInd w:val="0"/>
        <w:snapToGrid w:val="0"/>
        <w:spacing w:line="288" w:lineRule="auto"/>
        <w:ind w:firstLine="624" w:firstLineChars="200"/>
        <w:rPr>
          <w:rFonts w:ascii="仿宋_GB2312" w:hAnsi="仿宋_GB2312" w:eastAsia="仿宋_GB2312" w:cs="仿宋_GB2312"/>
          <w:bCs/>
          <w:color w:val="000000" w:themeColor="text1"/>
          <w:spacing w:val="-4"/>
          <w:sz w:val="32"/>
          <w:szCs w:val="32"/>
          <w14:textFill>
            <w14:solidFill>
              <w14:schemeClr w14:val="tx1"/>
            </w14:solidFill>
          </w14:textFill>
        </w:rPr>
      </w:pPr>
      <w:r>
        <w:rPr>
          <w:rFonts w:ascii="仿宋_GB2312" w:hAnsi="仿宋_GB2312" w:eastAsia="仿宋_GB2312" w:cs="仿宋_GB2312"/>
          <w:color w:val="000000" w:themeColor="text1"/>
          <w:spacing w:val="-4"/>
          <w:sz w:val="32"/>
          <w:szCs w:val="32"/>
          <w14:textFill>
            <w14:solidFill>
              <w14:schemeClr w14:val="tx1"/>
            </w14:solidFill>
          </w14:textFill>
        </w:rPr>
        <w:t xml:space="preserve">10. </w:t>
      </w:r>
      <w:r>
        <w:rPr>
          <w:rFonts w:ascii="仿宋_GB2312" w:hAnsi="仿宋_GB2312" w:eastAsia="仿宋_GB2312" w:cs="仿宋_GB2312"/>
          <w:bCs/>
          <w:color w:val="000000" w:themeColor="text1"/>
          <w:spacing w:val="-4"/>
          <w:sz w:val="32"/>
          <w:szCs w:val="32"/>
          <w14:textFill>
            <w14:solidFill>
              <w14:schemeClr w14:val="tx1"/>
            </w14:solidFill>
          </w14:textFill>
        </w:rPr>
        <w:t>十九届中央纪律检查委员会向中国共产党第二十次全国代表大会的工作报告</w:t>
      </w:r>
    </w:p>
    <w:p>
      <w:pPr>
        <w:adjustRightInd w:val="0"/>
        <w:snapToGrid w:val="0"/>
        <w:spacing w:line="288" w:lineRule="auto"/>
        <w:ind w:firstLine="624" w:firstLineChars="200"/>
        <w:rPr>
          <w:rFonts w:hint="eastAsia" w:ascii="仿宋_GB2312" w:hAnsi="仿宋_GB2312" w:eastAsia="仿宋_GB2312" w:cs="仿宋_GB2312"/>
          <w:bCs/>
          <w:color w:val="000000" w:themeColor="text1"/>
          <w:spacing w:val="-4"/>
          <w:sz w:val="32"/>
          <w:szCs w:val="32"/>
          <w14:textFill>
            <w14:solidFill>
              <w14:schemeClr w14:val="tx1"/>
            </w14:solidFill>
          </w14:textFill>
        </w:rPr>
      </w:pPr>
    </w:p>
    <w:p>
      <w:pPr>
        <w:adjustRightInd w:val="0"/>
        <w:snapToGrid w:val="0"/>
        <w:spacing w:line="288" w:lineRule="auto"/>
        <w:jc w:val="righ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w:t>
      </w:r>
      <w:r>
        <w:rPr>
          <w:rFonts w:hint="eastAsia" w:ascii="微软雅黑" w:hAnsi="微软雅黑" w:eastAsia="微软雅黑" w:cs="微软雅黑"/>
          <w:color w:val="000000" w:themeColor="text1"/>
          <w:sz w:val="32"/>
          <w:szCs w:val="32"/>
          <w14:textFill>
            <w14:solidFill>
              <w14:schemeClr w14:val="tx1"/>
            </w14:solidFill>
          </w14:textFill>
        </w:rPr>
        <w:t>〇</w:t>
      </w:r>
      <w:r>
        <w:rPr>
          <w:rFonts w:hint="eastAsia" w:ascii="仿宋_GB2312" w:hAnsi="仿宋_GB2312" w:eastAsia="仿宋_GB2312" w:cs="仿宋_GB2312"/>
          <w:color w:val="000000" w:themeColor="text1"/>
          <w:sz w:val="32"/>
          <w:szCs w:val="32"/>
          <w14:textFill>
            <w14:solidFill>
              <w14:schemeClr w14:val="tx1"/>
            </w14:solidFill>
          </w14:textFill>
        </w:rPr>
        <w:t>二二年十一月一日</w:t>
      </w:r>
    </w:p>
    <w:p>
      <w:pPr>
        <w:adjustRightInd w:val="0"/>
        <w:snapToGrid w:val="0"/>
        <w:spacing w:line="288" w:lineRule="auto"/>
        <w:jc w:val="both"/>
        <w:rPr>
          <w:rFonts w:hint="eastAsia" w:ascii="仿宋_GB2312" w:hAnsi="仿宋_GB2312" w:eastAsia="仿宋_GB2312" w:cs="仿宋_GB2312"/>
          <w:color w:val="000000" w:themeColor="text1"/>
          <w:sz w:val="32"/>
          <w:szCs w:val="32"/>
          <w14:textFill>
            <w14:solidFill>
              <w14:schemeClr w14:val="tx1"/>
            </w14:solidFill>
          </w14:textFill>
        </w:rPr>
      </w:pPr>
      <w:bookmarkStart w:id="0" w:name="_GoBack"/>
      <w:bookmarkEnd w:id="0"/>
    </w:p>
    <w:p>
      <w:pPr>
        <w:snapToGrid w:val="0"/>
      </w:pPr>
      <w:r>
        <w:rPr>
          <w:rFonts w:hint="eastAsia" w:ascii="仿宋_GB2312" w:eastAsia="仿宋_GB2312"/>
          <w:color w:val="000000" w:themeColor="text1"/>
          <w:w w:val="85"/>
          <w:sz w:val="32"/>
          <w:szCs w:val="32"/>
          <w:u w:val="single"/>
          <w14:textFill>
            <w14:solidFill>
              <w14:schemeClr w14:val="tx1"/>
            </w14:solidFill>
          </w14:textFill>
        </w:rPr>
        <w:t xml:space="preserve">                                                    </w:t>
      </w:r>
      <w:r>
        <w:rPr>
          <w:rFonts w:ascii="仿宋_GB2312" w:eastAsia="仿宋_GB2312"/>
          <w:color w:val="000000" w:themeColor="text1"/>
          <w:w w:val="85"/>
          <w:sz w:val="32"/>
          <w:szCs w:val="32"/>
          <w:u w:val="single"/>
          <w14:textFill>
            <w14:solidFill>
              <w14:schemeClr w14:val="tx1"/>
            </w14:solidFill>
          </w14:textFill>
        </w:rPr>
        <w:t xml:space="preserve">             </w:t>
      </w:r>
      <w:r>
        <w:rPr>
          <w:rFonts w:hint="eastAsia" w:ascii="仿宋_GB2312" w:eastAsia="仿宋_GB2312"/>
          <w:color w:val="000000" w:themeColor="text1"/>
          <w:w w:val="85"/>
          <w:sz w:val="32"/>
          <w:szCs w:val="32"/>
          <w:u w:val="single"/>
          <w14:textFill>
            <w14:solidFill>
              <w14:schemeClr w14:val="tx1"/>
            </w14:solidFill>
          </w14:textFill>
        </w:rPr>
        <w:t>中共兰州职业技术学院初等教育学院总支部委员会  20</w:t>
      </w:r>
      <w:r>
        <w:rPr>
          <w:rFonts w:ascii="仿宋_GB2312" w:eastAsia="仿宋_GB2312"/>
          <w:color w:val="000000" w:themeColor="text1"/>
          <w:w w:val="85"/>
          <w:sz w:val="32"/>
          <w:szCs w:val="32"/>
          <w:u w:val="single"/>
          <w14:textFill>
            <w14:solidFill>
              <w14:schemeClr w14:val="tx1"/>
            </w14:solidFill>
          </w14:textFill>
        </w:rPr>
        <w:t>2</w:t>
      </w:r>
      <w:r>
        <w:rPr>
          <w:rFonts w:hint="eastAsia" w:ascii="仿宋_GB2312" w:eastAsia="仿宋_GB2312"/>
          <w:color w:val="000000" w:themeColor="text1"/>
          <w:w w:val="85"/>
          <w:sz w:val="32"/>
          <w:szCs w:val="32"/>
          <w:u w:val="single"/>
          <w14:textFill>
            <w14:solidFill>
              <w14:schemeClr w14:val="tx1"/>
            </w14:solidFill>
          </w14:textFill>
        </w:rPr>
        <w:t>2年11月1日印发</w:t>
      </w:r>
    </w:p>
    <w:sectPr>
      <w:pgSz w:w="11906" w:h="16838"/>
      <w:pgMar w:top="1418" w:right="1418"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M2Q0YWQ2OTllMDdhOWFkYjVhMDQyMDU1MzM5NzAifQ=="/>
  </w:docVars>
  <w:rsids>
    <w:rsidRoot w:val="38716FBC"/>
    <w:rsid w:val="00000CAE"/>
    <w:rsid w:val="0025017A"/>
    <w:rsid w:val="00264FC4"/>
    <w:rsid w:val="003730FD"/>
    <w:rsid w:val="004D2513"/>
    <w:rsid w:val="0058103C"/>
    <w:rsid w:val="00741934"/>
    <w:rsid w:val="009A4970"/>
    <w:rsid w:val="00AA12D2"/>
    <w:rsid w:val="00AC25F8"/>
    <w:rsid w:val="03386E8E"/>
    <w:rsid w:val="2009615F"/>
    <w:rsid w:val="2F162898"/>
    <w:rsid w:val="38716FBC"/>
    <w:rsid w:val="3EF4038D"/>
    <w:rsid w:val="4D9A32E4"/>
    <w:rsid w:val="70073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link w:val="14"/>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Date"/>
    <w:basedOn w:val="1"/>
    <w:next w:val="1"/>
    <w:link w:val="15"/>
    <w:qFormat/>
    <w:uiPriority w:val="0"/>
    <w:pPr>
      <w:ind w:left="100" w:leftChars="25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sz w:val="24"/>
    </w:rPr>
  </w:style>
  <w:style w:type="character" w:styleId="10">
    <w:name w:val="Strong"/>
    <w:basedOn w:val="9"/>
    <w:qFormat/>
    <w:uiPriority w:val="22"/>
    <w:rPr>
      <w:b/>
      <w:bCs/>
    </w:rPr>
  </w:style>
  <w:style w:type="character" w:styleId="11">
    <w:name w:val="Hyperlink"/>
    <w:basedOn w:val="9"/>
    <w:unhideWhenUsed/>
    <w:qFormat/>
    <w:uiPriority w:val="99"/>
    <w:rPr>
      <w:color w:val="0000FF"/>
      <w:u w:val="single"/>
    </w:rPr>
  </w:style>
  <w:style w:type="character" w:customStyle="1" w:styleId="12">
    <w:name w:val="页眉 Char"/>
    <w:basedOn w:val="9"/>
    <w:link w:val="6"/>
    <w:qFormat/>
    <w:uiPriority w:val="0"/>
    <w:rPr>
      <w:kern w:val="2"/>
      <w:sz w:val="18"/>
      <w:szCs w:val="18"/>
    </w:rPr>
  </w:style>
  <w:style w:type="character" w:customStyle="1" w:styleId="13">
    <w:name w:val="页脚 Char"/>
    <w:basedOn w:val="9"/>
    <w:link w:val="5"/>
    <w:qFormat/>
    <w:uiPriority w:val="0"/>
    <w:rPr>
      <w:kern w:val="2"/>
      <w:sz w:val="18"/>
      <w:szCs w:val="18"/>
    </w:rPr>
  </w:style>
  <w:style w:type="character" w:customStyle="1" w:styleId="14">
    <w:name w:val="标题 3 Char"/>
    <w:basedOn w:val="9"/>
    <w:link w:val="2"/>
    <w:qFormat/>
    <w:uiPriority w:val="9"/>
    <w:rPr>
      <w:rFonts w:ascii="宋体" w:hAnsi="宋体" w:cs="宋体"/>
      <w:b/>
      <w:bCs/>
      <w:sz w:val="27"/>
      <w:szCs w:val="27"/>
    </w:rPr>
  </w:style>
  <w:style w:type="character" w:customStyle="1" w:styleId="15">
    <w:name w:val="日期 Char"/>
    <w:basedOn w:val="9"/>
    <w:link w:val="4"/>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249</Words>
  <Characters>1420</Characters>
  <Lines>11</Lines>
  <Paragraphs>3</Paragraphs>
  <TotalTime>73</TotalTime>
  <ScaleCrop>false</ScaleCrop>
  <LinksUpToDate>false</LinksUpToDate>
  <CharactersWithSpaces>1666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2022-08-31T03:13:00Z</dcterms:created>
  <dc:creator>康</dc:creator>
  <cp:lastModifiedBy>康</cp:lastModifiedBy>
  <dcterms:modified xsi:type="dcterms:W3CDTF">2022-11-01T03:06:20Z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9FF8F35CE0AC42158EC0360ED8580E30</vt:lpwstr>
  </property>
</Properties>
</file>