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36"/>
          <w:szCs w:val="36"/>
        </w:rPr>
      </w:pPr>
    </w:p>
    <w:p>
      <w:pPr>
        <w:jc w:val="center"/>
        <w:rPr>
          <w:rFonts w:ascii="华文中宋" w:hAnsi="华文中宋" w:eastAsia="华文中宋"/>
          <w:sz w:val="36"/>
          <w:szCs w:val="36"/>
        </w:rPr>
      </w:pPr>
    </w:p>
    <w:p>
      <w:pPr>
        <w:jc w:val="center"/>
        <w:rPr>
          <w:rFonts w:ascii="华文中宋" w:hAnsi="华文中宋" w:eastAsia="华文中宋"/>
          <w:sz w:val="36"/>
          <w:szCs w:val="36"/>
        </w:rPr>
      </w:pPr>
    </w:p>
    <w:p>
      <w:pPr>
        <w:jc w:val="center"/>
        <w:rPr>
          <w:rFonts w:ascii="华文中宋" w:hAnsi="华文中宋" w:eastAsia="华文中宋"/>
          <w:sz w:val="36"/>
          <w:szCs w:val="36"/>
        </w:rPr>
      </w:pPr>
      <w:r>
        <w:rPr>
          <w:rFonts w:hint="eastAsia" w:ascii="华文中宋" w:hAnsi="华文中宋" w:eastAsia="华文中宋"/>
          <w:sz w:val="36"/>
          <w:szCs w:val="36"/>
        </w:rPr>
        <w:t>初等教育学院党员、教职工政</w:t>
      </w:r>
      <w:bookmarkStart w:id="0" w:name="_GoBack"/>
      <w:bookmarkEnd w:id="0"/>
      <w:r>
        <w:rPr>
          <w:rFonts w:hint="eastAsia" w:ascii="华文中宋" w:hAnsi="华文中宋" w:eastAsia="华文中宋"/>
          <w:sz w:val="36"/>
          <w:szCs w:val="36"/>
        </w:rPr>
        <w:t>治理论学习、业务学习</w:t>
      </w:r>
    </w:p>
    <w:p>
      <w:pPr>
        <w:jc w:val="center"/>
        <w:rPr>
          <w:rFonts w:ascii="华文中宋" w:hAnsi="华文中宋" w:eastAsia="华文中宋"/>
          <w:sz w:val="36"/>
          <w:szCs w:val="36"/>
        </w:rPr>
      </w:pPr>
      <w:r>
        <w:rPr>
          <w:rFonts w:hint="eastAsia" w:ascii="华文中宋" w:hAnsi="华文中宋" w:eastAsia="华文中宋"/>
          <w:sz w:val="36"/>
          <w:szCs w:val="36"/>
        </w:rPr>
        <w:t>2022年3月份学习安排</w:t>
      </w:r>
    </w:p>
    <w:p>
      <w:pPr>
        <w:adjustRightInd w:val="0"/>
        <w:snapToGrid w:val="0"/>
        <w:spacing w:line="360" w:lineRule="auto"/>
        <w:ind w:firstLine="420" w:firstLineChars="200"/>
        <w:jc w:val="right"/>
        <w:rPr>
          <w:rFonts w:ascii="仿宋_GB2312" w:hAnsi="宋体" w:eastAsia="仿宋_GB2312"/>
          <w:szCs w:val="21"/>
        </w:rPr>
      </w:pPr>
    </w:p>
    <w:p>
      <w:pPr>
        <w:adjustRightInd w:val="0"/>
        <w:snapToGrid w:val="0"/>
        <w:spacing w:line="348" w:lineRule="auto"/>
        <w:jc w:val="right"/>
        <w:rPr>
          <w:rFonts w:ascii="仿宋_GB2312" w:eastAsia="仿宋_GB2312"/>
          <w:sz w:val="32"/>
          <w:szCs w:val="32"/>
        </w:rPr>
      </w:pPr>
      <w:r>
        <w:rPr>
          <w:rFonts w:hint="eastAsia" w:ascii="仿宋_GB2312" w:eastAsia="仿宋_GB2312"/>
          <w:sz w:val="32"/>
          <w:szCs w:val="32"/>
        </w:rPr>
        <w:t>初教党[20</w:t>
      </w:r>
      <w:r>
        <w:rPr>
          <w:rFonts w:ascii="仿宋_GB2312" w:eastAsia="仿宋_GB2312"/>
          <w:sz w:val="32"/>
          <w:szCs w:val="32"/>
        </w:rPr>
        <w:t>2</w:t>
      </w:r>
      <w:r>
        <w:rPr>
          <w:rFonts w:hint="eastAsia" w:ascii="仿宋_GB2312" w:eastAsia="仿宋_GB2312"/>
          <w:sz w:val="32"/>
          <w:szCs w:val="32"/>
        </w:rPr>
        <w:t>2]</w:t>
      </w:r>
      <w:r>
        <w:rPr>
          <w:rFonts w:ascii="仿宋_GB2312" w:eastAsia="仿宋_GB2312"/>
          <w:sz w:val="32"/>
          <w:szCs w:val="32"/>
        </w:rPr>
        <w:t>5</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ascii="仿宋_GB2312" w:hAnsi="仿宋_GB2312" w:eastAsia="仿宋_GB2312" w:cs="仿宋_GB2312"/>
          <w:b/>
          <w:spacing w:val="-4"/>
          <w:sz w:val="32"/>
          <w:szCs w:val="32"/>
        </w:rPr>
      </w:pPr>
      <w:r>
        <w:rPr>
          <w:rFonts w:hint="eastAsia" w:ascii="仿宋_GB2312" w:hAnsi="仿宋_GB2312" w:eastAsia="仿宋_GB2312" w:cs="仿宋_GB2312"/>
          <w:b/>
          <w:spacing w:val="-4"/>
          <w:sz w:val="32"/>
          <w:szCs w:val="32"/>
        </w:rPr>
        <w:t>一、学习内容</w:t>
      </w:r>
    </w:p>
    <w:p>
      <w:pPr>
        <w:keepNext w:val="0"/>
        <w:keepLines w:val="0"/>
        <w:pageBreakBefore w:val="0"/>
        <w:widowControl w:val="0"/>
        <w:kinsoku/>
        <w:wordWrap/>
        <w:overflowPunct/>
        <w:topLinePunct w:val="0"/>
        <w:autoSpaceDE/>
        <w:autoSpaceDN/>
        <w:bidi w:val="0"/>
        <w:snapToGrid w:val="0"/>
        <w:spacing w:line="300" w:lineRule="auto"/>
        <w:jc w:val="left"/>
        <w:textAlignment w:val="auto"/>
        <w:rPr>
          <w:rFonts w:hint="eastAsia"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（一）全体教职工、全体党员学习内容</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习近平：努力成为可堪大用 能担重任的栋梁之才</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中华人民共和国和俄罗斯联邦关于新时代国际关系和全球可持续发展的联合声明</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3. 习近平在北京2022年冬奥会欢迎宴会上的致辞</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4. 习近平：坚持走中国特色社会主义法治道路 更好推进中国特色社会主义法治体系建设</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5. </w:t>
      </w:r>
      <w:r>
        <w:rPr>
          <w:rFonts w:hint="eastAsia" w:ascii="仿宋_GB2312" w:hAnsi="仿宋_GB2312" w:eastAsia="仿宋_GB2312" w:cs="仿宋_GB2312"/>
          <w:color w:val="000000" w:themeColor="text1"/>
          <w:spacing w:val="-4"/>
          <w:sz w:val="32"/>
          <w:szCs w:val="32"/>
          <w14:textFill>
            <w14:solidFill>
              <w14:schemeClr w14:val="tx1"/>
            </w14:solidFill>
          </w14:textFill>
        </w:rPr>
        <w:t>第二十四届冬季奥林匹克运动会在北京圆满闭幕</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6</w:t>
      </w: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习近平：坚定不移走中国人权发展道路 更好推动我国人权事业发展</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7</w:t>
      </w: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关于2022年职业教育重点工作介绍</w:t>
      </w:r>
    </w:p>
    <w:p>
      <w:pPr>
        <w:keepNext w:val="0"/>
        <w:keepLines w:val="0"/>
        <w:pageBreakBefore w:val="0"/>
        <w:widowControl w:val="0"/>
        <w:kinsoku/>
        <w:wordWrap/>
        <w:overflowPunct/>
        <w:topLinePunct w:val="0"/>
        <w:autoSpaceDE/>
        <w:autoSpaceDN/>
        <w:bidi w:val="0"/>
        <w:snapToGrid w:val="0"/>
        <w:spacing w:line="300" w:lineRule="auto"/>
        <w:jc w:val="left"/>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（二）全体党员学习内容</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pacing w:val="-4"/>
          <w:sz w:val="32"/>
          <w:szCs w:val="32"/>
          <w14:textFill>
            <w14:solidFill>
              <w14:schemeClr w14:val="tx1"/>
            </w14:solidFill>
          </w14:textFill>
        </w:rPr>
        <w:t>. 中国共产党党员教育管理工作条例</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pacing w:val="-4"/>
          <w:sz w:val="32"/>
          <w:szCs w:val="32"/>
          <w14:textFill>
            <w14:solidFill>
              <w14:schemeClr w14:val="tx1"/>
            </w14:solidFill>
          </w14:textFill>
        </w:rPr>
        <w:t>. 《党的十九届六中全会&lt;决议&gt;学习辅导百问》</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ascii="仿宋_GB2312" w:hAnsi="仿宋_GB2312" w:eastAsia="仿宋_GB2312" w:cs="仿宋_GB2312"/>
          <w:b/>
          <w:color w:val="000000" w:themeColor="text1"/>
          <w:spacing w:val="-4"/>
          <w:sz w:val="32"/>
          <w:szCs w:val="32"/>
          <w14:textFill>
            <w14:solidFill>
              <w14:schemeClr w14:val="tx1"/>
            </w14:solidFill>
          </w14:textFill>
        </w:rPr>
      </w:pPr>
      <w:r>
        <w:rPr>
          <w:rFonts w:hint="eastAsia" w:ascii="仿宋_GB2312" w:hAnsi="仿宋_GB2312" w:eastAsia="仿宋_GB2312" w:cs="仿宋_GB2312"/>
          <w:b/>
          <w:color w:val="000000" w:themeColor="text1"/>
          <w:spacing w:val="-4"/>
          <w:sz w:val="32"/>
          <w:szCs w:val="32"/>
          <w14:textFill>
            <w14:solidFill>
              <w14:schemeClr w14:val="tx1"/>
            </w14:solidFill>
          </w14:textFill>
        </w:rPr>
        <w:t>（三）党总支理论中心组学习内容</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pacing w:val="-4"/>
          <w:sz w:val="32"/>
          <w:szCs w:val="32"/>
          <w14:textFill>
            <w14:solidFill>
              <w14:schemeClr w14:val="tx1"/>
            </w14:solidFill>
          </w14:textFill>
        </w:rPr>
        <w:t>.中华人民共和国职业教育法修订草案</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pacing w:val="-4"/>
          <w:sz w:val="32"/>
          <w:szCs w:val="32"/>
          <w14:textFill>
            <w14:solidFill>
              <w14:schemeClr w14:val="tx1"/>
            </w14:solidFill>
          </w14:textFill>
        </w:rPr>
        <w:t>.学院党委《2022年3月政治理论学习安排》中涉及的学习内容。</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ascii="仿宋_GB2312" w:hAnsi="仿宋_GB2312" w:eastAsia="仿宋_GB2312" w:cs="仿宋_GB2312"/>
          <w:b/>
          <w:color w:val="000000" w:themeColor="text1"/>
          <w:spacing w:val="-4"/>
          <w:sz w:val="32"/>
          <w:szCs w:val="32"/>
          <w14:textFill>
            <w14:solidFill>
              <w14:schemeClr w14:val="tx1"/>
            </w14:solidFill>
          </w14:textFill>
        </w:rPr>
      </w:pPr>
      <w:r>
        <w:rPr>
          <w:rFonts w:hint="eastAsia" w:ascii="仿宋_GB2312" w:hAnsi="仿宋_GB2312" w:eastAsia="仿宋_GB2312" w:cs="仿宋_GB2312"/>
          <w:b/>
          <w:color w:val="000000" w:themeColor="text1"/>
          <w:spacing w:val="-4"/>
          <w:sz w:val="32"/>
          <w:szCs w:val="32"/>
          <w14:textFill>
            <w14:solidFill>
              <w14:schemeClr w14:val="tx1"/>
            </w14:solidFill>
          </w14:textFill>
        </w:rPr>
        <w:t>二、学习要求</w:t>
      </w:r>
    </w:p>
    <w:p>
      <w:pPr>
        <w:keepNext w:val="0"/>
        <w:keepLines w:val="0"/>
        <w:pageBreakBefore w:val="0"/>
        <w:widowControl w:val="0"/>
        <w:kinsoku/>
        <w:wordWrap/>
        <w:overflowPunct/>
        <w:topLinePunct w:val="0"/>
        <w:autoSpaceDE/>
        <w:autoSpaceDN/>
        <w:bidi w:val="0"/>
        <w:adjustRightInd w:val="0"/>
        <w:snapToGrid w:val="0"/>
        <w:spacing w:line="300"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（一）党支部活动要求</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组织集中学习。支部集中学习须将党总支要求的学习内容安排在“三会一课”组织生活当中，做好学习记录。</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过好组织生活。各支部要继续高度重视“三会一课”、主题党日等组织生活，于3月10日前精心策划、高质量完成。</w:t>
      </w:r>
    </w:p>
    <w:p>
      <w:pPr>
        <w:keepNext w:val="0"/>
        <w:keepLines w:val="0"/>
        <w:pageBreakBefore w:val="0"/>
        <w:widowControl w:val="0"/>
        <w:kinsoku/>
        <w:wordWrap/>
        <w:overflowPunct/>
        <w:topLinePunct w:val="0"/>
        <w:autoSpaceDE/>
        <w:autoSpaceDN/>
        <w:bidi w:val="0"/>
        <w:adjustRightInd w:val="0"/>
        <w:snapToGrid w:val="0"/>
        <w:spacing w:line="300"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（二）党员的学习要求</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1. 党员的学习活动要采取支部集中学习与个人自学相结合的方式进行。</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近期的个人自学要通读党总支本月提供的学习材料，并做好学习笔记，学习笔记将进行检查。</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3. 关于跟进学习的内容，党总支将在QQ群或微信群当中及时发布，请全体党员随时查看、跟进学习。</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4. 要求每位党员登录“学习强国”和“甘肃党建”APP平台</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以及手机端“订阅号”→“党史学习教育”→“天天听|《决议》学习辅导百问”</w:t>
      </w:r>
      <w:r>
        <w:rPr>
          <w:rFonts w:hint="eastAsia" w:ascii="仿宋_GB2312" w:hAnsi="仿宋_GB2312" w:eastAsia="仿宋_GB2312" w:cs="仿宋_GB2312"/>
          <w:color w:val="000000" w:themeColor="text1"/>
          <w:spacing w:val="-4"/>
          <w:sz w:val="32"/>
          <w:szCs w:val="32"/>
          <w14:textFill>
            <w14:solidFill>
              <w14:schemeClr w14:val="tx1"/>
            </w14:solidFill>
          </w14:textFill>
        </w:rPr>
        <w:t>进行动态学习。</w:t>
      </w:r>
    </w:p>
    <w:p>
      <w:pPr>
        <w:keepNext w:val="0"/>
        <w:keepLines w:val="0"/>
        <w:pageBreakBefore w:val="0"/>
        <w:widowControl w:val="0"/>
        <w:kinsoku/>
        <w:wordWrap/>
        <w:overflowPunct/>
        <w:topLinePunct w:val="0"/>
        <w:autoSpaceDE/>
        <w:autoSpaceDN/>
        <w:bidi w:val="0"/>
        <w:adjustRightInd w:val="0"/>
        <w:snapToGrid w:val="0"/>
        <w:spacing w:line="300"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（三）教研室活动要求</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按照</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《初等教育学院教研室教研活动规范（试行）》规定，要求各教研室</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每周</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开展一次教研室活动。</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教研室活动内容须包含政治理论学习、业务学习和教研活动。</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3. 教研室活动完成后，须将活动记录拍照后发至教研室主任QQ群内，并将新闻报道材料（新闻稿+照片），经教研室主任把关后发送给康译文老师。</w:t>
      </w:r>
    </w:p>
    <w:p>
      <w:pPr>
        <w:keepNext w:val="0"/>
        <w:keepLines w:val="0"/>
        <w:pageBreakBefore w:val="0"/>
        <w:widowControl w:val="0"/>
        <w:kinsoku/>
        <w:wordWrap/>
        <w:overflowPunct/>
        <w:topLinePunct w:val="0"/>
        <w:autoSpaceDE/>
        <w:autoSpaceDN/>
        <w:bidi w:val="0"/>
        <w:adjustRightInd w:val="0"/>
        <w:snapToGrid w:val="0"/>
        <w:spacing w:line="300"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（四）教职工学习要求</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教职工的教研、学习活动以集中学习和自学相结合的方式进行，学习党总支本月安排的政治理论和业务学习内容。</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政治理论学习要求通读原文，并认真做好学习笔记，学习笔记将进行检查。</w:t>
      </w:r>
    </w:p>
    <w:p>
      <w:pPr>
        <w:keepNext w:val="0"/>
        <w:keepLines w:val="0"/>
        <w:pageBreakBefore w:val="0"/>
        <w:widowControl w:val="0"/>
        <w:kinsoku/>
        <w:wordWrap/>
        <w:overflowPunct/>
        <w:topLinePunct w:val="0"/>
        <w:autoSpaceDE/>
        <w:autoSpaceDN/>
        <w:bidi w:val="0"/>
        <w:adjustRightInd w:val="0"/>
        <w:snapToGrid w:val="0"/>
        <w:spacing w:line="300" w:lineRule="auto"/>
        <w:jc w:val="left"/>
        <w:textAlignment w:val="auto"/>
        <w:rPr>
          <w:rFonts w:hint="eastAsia" w:ascii="仿宋_GB2312" w:hAnsi="仿宋_GB2312" w:eastAsia="仿宋_GB2312" w:cs="仿宋_GB2312"/>
          <w:b/>
          <w:bCs/>
          <w:color w:val="000000" w:themeColor="text1"/>
          <w:spacing w:val="-4"/>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00" w:lineRule="auto"/>
        <w:jc w:val="left"/>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附件：</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 习近平：努力成为可堪大用 能担重任的栋梁之才</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 中华人民共和国和俄罗斯联邦关于新时代国际关系和全球可持续发展的联合声明</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 习近平在北京2022年冬奥会欢迎宴会上的致辞</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习近平：坚持走中国特色社会主义法治道路 更好推进中国特色社会主义法治体系建设</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 第二十四届冬季奥林匹克运动会在北京圆满闭幕</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6. 习近平：坚定不移走中国人权发展道路 更好推动我国人权事业发展</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7. 关于2022年职业教育重点工作介绍</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pacing w:val="-4"/>
          <w:sz w:val="32"/>
          <w:szCs w:val="32"/>
          <w14:textFill>
            <w14:solidFill>
              <w14:schemeClr w14:val="tx1"/>
            </w14:solidFill>
          </w14:textFill>
        </w:rPr>
        <w:t>. 中国共产党党员教育管理工作条例</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pacing w:val="-4"/>
          <w:sz w:val="32"/>
          <w:szCs w:val="32"/>
          <w14:textFill>
            <w14:solidFill>
              <w14:schemeClr w14:val="tx1"/>
            </w14:solidFill>
          </w14:textFill>
        </w:rPr>
        <w:t>. 《党的十九届六中全会&lt;决议&gt;学习辅导百问》</w:t>
      </w:r>
      <w:r>
        <w:rPr>
          <w:rFonts w:hint="eastAsia" w:ascii="仿宋_GB2312" w:hAnsi="仿宋_GB2312" w:eastAsia="仿宋_GB2312" w:cs="仿宋_GB2312"/>
          <w:color w:val="000000" w:themeColor="text1"/>
          <w:spacing w:val="-4"/>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手机端“订阅号”→“党史学习教育</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”→“天天听|《决议》学习辅导百问</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0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pacing w:val="-4"/>
          <w:sz w:val="32"/>
          <w:szCs w:val="32"/>
          <w14:textFill>
            <w14:solidFill>
              <w14:schemeClr w14:val="tx1"/>
            </w14:solidFill>
          </w14:textFill>
        </w:rPr>
        <w:t>.中华人民共和国职业教育法修订草案</w:t>
      </w:r>
    </w:p>
    <w:p>
      <w:pPr>
        <w:adjustRightInd w:val="0"/>
        <w:snapToGrid w:val="0"/>
        <w:spacing w:line="348" w:lineRule="auto"/>
        <w:ind w:firstLine="312" w:firstLineChars="100"/>
        <w:rPr>
          <w:rFonts w:hint="eastAsia" w:ascii="仿宋_GB2312" w:hAnsi="仿宋_GB2312" w:eastAsia="仿宋_GB2312" w:cs="仿宋_GB2312"/>
          <w:color w:val="000000" w:themeColor="text1"/>
          <w:spacing w:val="-4"/>
          <w:sz w:val="32"/>
          <w:szCs w:val="32"/>
          <w14:textFill>
            <w14:solidFill>
              <w14:schemeClr w14:val="tx1"/>
            </w14:solidFill>
          </w14:textFill>
        </w:rPr>
      </w:pPr>
    </w:p>
    <w:p>
      <w:pPr>
        <w:adjustRightInd w:val="0"/>
        <w:snapToGrid w:val="0"/>
        <w:spacing w:line="360" w:lineRule="auto"/>
        <w:rPr>
          <w:rFonts w:ascii="仿宋_GB2312" w:hAnsi="仿宋_GB2312" w:eastAsia="仿宋_GB2312" w:cs="仿宋_GB2312"/>
          <w:color w:val="000000" w:themeColor="text1"/>
          <w:sz w:val="32"/>
          <w:szCs w:val="32"/>
          <w14:textFill>
            <w14:solidFill>
              <w14:schemeClr w14:val="tx1"/>
            </w14:solidFill>
          </w14:textFill>
        </w:rPr>
      </w:pPr>
    </w:p>
    <w:p>
      <w:pPr>
        <w:adjustRightInd w:val="0"/>
        <w:snapToGrid w:val="0"/>
        <w:spacing w:line="360" w:lineRule="auto"/>
        <w:jc w:val="righ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二〇二二年三月一日</w:t>
      </w:r>
    </w:p>
    <w:p>
      <w:pPr>
        <w:adjustRightInd w:val="0"/>
        <w:snapToGrid w:val="0"/>
        <w:spacing w:line="360" w:lineRule="auto"/>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rPr>
          <w:rFonts w:ascii="仿宋_GB2312" w:hAnsi="仿宋_GB2312" w:eastAsia="仿宋_GB2312" w:cs="仿宋_GB2312"/>
          <w:color w:val="000000" w:themeColor="text1"/>
          <w:sz w:val="18"/>
          <w:szCs w:val="18"/>
          <w14:textFill>
            <w14:solidFill>
              <w14:schemeClr w14:val="tx1"/>
            </w14:solidFill>
          </w14:textFill>
        </w:rPr>
      </w:pPr>
    </w:p>
    <w:p>
      <w:pPr>
        <w:snapToGrid w:val="0"/>
      </w:pPr>
      <w:r>
        <w:rPr>
          <w:rFonts w:hint="eastAsia" w:ascii="仿宋_GB2312" w:eastAsia="仿宋_GB2312"/>
          <w:color w:val="000000" w:themeColor="text1"/>
          <w:w w:val="85"/>
          <w:sz w:val="32"/>
          <w:szCs w:val="32"/>
          <w:u w:val="single"/>
          <w14:textFill>
            <w14:solidFill>
              <w14:schemeClr w14:val="tx1"/>
            </w14:solidFill>
          </w14:textFill>
        </w:rPr>
        <w:t xml:space="preserve">                                                    </w:t>
      </w:r>
      <w:r>
        <w:rPr>
          <w:rFonts w:ascii="仿宋_GB2312" w:eastAsia="仿宋_GB2312"/>
          <w:color w:val="000000" w:themeColor="text1"/>
          <w:w w:val="85"/>
          <w:sz w:val="32"/>
          <w:szCs w:val="32"/>
          <w:u w:val="single"/>
          <w14:textFill>
            <w14:solidFill>
              <w14:schemeClr w14:val="tx1"/>
            </w14:solidFill>
          </w14:textFill>
        </w:rPr>
        <w:t xml:space="preserve">             </w:t>
      </w:r>
      <w:r>
        <w:rPr>
          <w:rFonts w:hint="eastAsia" w:ascii="仿宋_GB2312" w:eastAsia="仿宋_GB2312"/>
          <w:color w:val="000000" w:themeColor="text1"/>
          <w:w w:val="85"/>
          <w:sz w:val="32"/>
          <w:szCs w:val="32"/>
          <w:u w:val="single"/>
          <w14:textFill>
            <w14:solidFill>
              <w14:schemeClr w14:val="tx1"/>
            </w14:solidFill>
          </w14:textFill>
        </w:rPr>
        <w:t>中共兰州职业技术学院初等教育学院总支部委员会   20</w:t>
      </w:r>
      <w:r>
        <w:rPr>
          <w:rFonts w:ascii="仿宋_GB2312" w:eastAsia="仿宋_GB2312"/>
          <w:color w:val="000000" w:themeColor="text1"/>
          <w:w w:val="85"/>
          <w:sz w:val="32"/>
          <w:szCs w:val="32"/>
          <w:u w:val="single"/>
          <w14:textFill>
            <w14:solidFill>
              <w14:schemeClr w14:val="tx1"/>
            </w14:solidFill>
          </w14:textFill>
        </w:rPr>
        <w:t>2</w:t>
      </w:r>
      <w:r>
        <w:rPr>
          <w:rFonts w:hint="eastAsia" w:ascii="仿宋_GB2312" w:eastAsia="仿宋_GB2312"/>
          <w:color w:val="000000" w:themeColor="text1"/>
          <w:w w:val="85"/>
          <w:sz w:val="32"/>
          <w:szCs w:val="32"/>
          <w:u w:val="single"/>
          <w14:textFill>
            <w14:solidFill>
              <w14:schemeClr w14:val="tx1"/>
            </w14:solidFill>
          </w14:textFill>
        </w:rPr>
        <w:t>2年3月1日印发</w:t>
      </w:r>
    </w:p>
    <w:sectPr>
      <w:pgSz w:w="11906" w:h="16838"/>
      <w:pgMar w:top="1417" w:right="1417"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CC0234"/>
    <w:rsid w:val="00024670"/>
    <w:rsid w:val="006C3CB4"/>
    <w:rsid w:val="006C5BEF"/>
    <w:rsid w:val="00A12FC6"/>
    <w:rsid w:val="026663DE"/>
    <w:rsid w:val="6AC46029"/>
    <w:rsid w:val="74CC0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213</Words>
  <Characters>1218</Characters>
  <Lines>10</Lines>
  <Paragraphs>2</Paragraphs>
  <TotalTime>1</TotalTime>
  <ScaleCrop>false</ScaleCrop>
  <LinksUpToDate>false</LinksUpToDate>
  <CharactersWithSpaces>1429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2022-03-01T08:50:00Z</dcterms:created>
  <dc:creator>lenovo</dc:creator>
  <cp:lastModifiedBy>Luxurious</cp:lastModifiedBy>
  <dcterms:modified xsi:type="dcterms:W3CDTF">2022-03-01T11:10:28Z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94806A947FD4406A8E5448D08A7F4C8C</vt:lpwstr>
  </property>
</Properties>
</file>