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hAnsi="黑体" w:eastAsia="黑体"/>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黑体" w:hAnsi="黑体" w:eastAsia="黑体" w:cs="黑体"/>
          <w:color w:val="000000"/>
          <w:kern w:val="0"/>
          <w:sz w:val="44"/>
          <w:szCs w:val="44"/>
          <w:highlight w:val="none"/>
          <w:lang w:eastAsia="zh-CN"/>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黑体" w:hAnsi="黑体" w:eastAsia="黑体" w:cs="黑体"/>
          <w:b/>
          <w:bCs/>
          <w:color w:val="000000"/>
          <w:kern w:val="0"/>
          <w:sz w:val="44"/>
          <w:szCs w:val="44"/>
          <w:highlight w:val="none"/>
          <w:lang w:val="en-US" w:eastAsia="zh-CN"/>
        </w:rPr>
      </w:pPr>
      <w:r>
        <w:rPr>
          <w:rFonts w:hint="eastAsia" w:ascii="黑体" w:hAnsi="黑体" w:eastAsia="黑体" w:cs="黑体"/>
          <w:b/>
          <w:bCs/>
          <w:color w:val="000000"/>
          <w:kern w:val="0"/>
          <w:sz w:val="48"/>
          <w:szCs w:val="48"/>
          <w:highlight w:val="none"/>
          <w:lang w:val="en-US" w:eastAsia="zh-CN"/>
        </w:rPr>
        <w:t>音幼儿在 乐发精彩</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黑体" w:hAnsi="黑体" w:eastAsia="黑体" w:cs="黑体"/>
          <w:b/>
          <w:bCs/>
          <w:color w:val="000000"/>
          <w:kern w:val="0"/>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黑体" w:hAnsi="黑体" w:eastAsia="黑体"/>
          <w:b/>
          <w:bCs/>
          <w:sz w:val="44"/>
          <w:szCs w:val="44"/>
          <w:lang w:val="en-US" w:eastAsia="zh-CN"/>
        </w:rPr>
      </w:pPr>
      <w:r>
        <w:rPr>
          <w:rFonts w:hint="eastAsia" w:ascii="黑体" w:hAnsi="黑体" w:eastAsia="黑体" w:cs="黑体"/>
          <w:b/>
          <w:bCs/>
          <w:color w:val="000000"/>
          <w:kern w:val="0"/>
          <w:sz w:val="44"/>
          <w:szCs w:val="44"/>
          <w:highlight w:val="none"/>
          <w:lang w:val="en-US" w:eastAsia="zh-CN"/>
        </w:rPr>
        <w:t>2021级学前教育专业</w:t>
      </w:r>
      <w:r>
        <w:rPr>
          <w:rFonts w:hint="eastAsia" w:ascii="黑体" w:hAnsi="黑体" w:eastAsia="黑体"/>
          <w:b/>
          <w:bCs/>
          <w:sz w:val="44"/>
          <w:szCs w:val="44"/>
          <w:lang w:val="en-US" w:eastAsia="zh-CN"/>
        </w:rPr>
        <w:t>人才培养方案</w:t>
      </w: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p>
    <w:p>
      <w:pPr>
        <w:spacing w:line="560" w:lineRule="exact"/>
        <w:jc w:val="both"/>
        <w:rPr>
          <w:rFonts w:hint="eastAsia" w:ascii="黑体" w:hAnsi="黑体" w:eastAsia="黑体"/>
          <w:bCs/>
          <w:sz w:val="30"/>
          <w:szCs w:val="30"/>
          <w:lang w:val="en-US" w:eastAsia="zh-CN"/>
        </w:rPr>
      </w:pPr>
    </w:p>
    <w:p>
      <w:pPr>
        <w:spacing w:line="560" w:lineRule="exact"/>
        <w:ind w:firstLine="1200" w:firstLineChars="400"/>
        <w:jc w:val="both"/>
        <w:rPr>
          <w:rFonts w:hint="default" w:ascii="黑体" w:hAnsi="黑体" w:eastAsia="黑体"/>
          <w:bCs/>
          <w:sz w:val="30"/>
          <w:szCs w:val="30"/>
          <w:lang w:val="en-US" w:eastAsia="zh-CN"/>
        </w:rPr>
      </w:pPr>
      <w:r>
        <w:rPr>
          <w:rFonts w:hint="eastAsia" w:ascii="黑体" w:hAnsi="黑体" w:eastAsia="黑体"/>
          <w:bCs/>
          <w:sz w:val="30"/>
          <w:szCs w:val="30"/>
          <w:lang w:val="en-US" w:eastAsia="zh-CN"/>
        </w:rPr>
        <w:t>课程名称：《幼儿园音乐教育活动设计与指导》</w:t>
      </w:r>
    </w:p>
    <w:p>
      <w:pPr>
        <w:spacing w:line="560" w:lineRule="exact"/>
        <w:ind w:firstLine="1200" w:firstLineChars="400"/>
        <w:jc w:val="both"/>
        <w:rPr>
          <w:rFonts w:hint="default" w:ascii="黑体" w:hAnsi="黑体" w:eastAsia="黑体"/>
          <w:bCs/>
          <w:sz w:val="30"/>
          <w:szCs w:val="30"/>
          <w:lang w:val="en-US" w:eastAsia="zh-CN"/>
        </w:rPr>
      </w:pPr>
      <w:r>
        <w:rPr>
          <w:rFonts w:hint="eastAsia" w:ascii="黑体" w:hAnsi="黑体" w:eastAsia="黑体"/>
          <w:bCs/>
          <w:sz w:val="30"/>
          <w:szCs w:val="30"/>
          <w:lang w:val="en-US" w:eastAsia="zh-CN"/>
        </w:rPr>
        <w:t>参赛组别： 专业课程一组</w:t>
      </w:r>
    </w:p>
    <w:p>
      <w:pPr>
        <w:spacing w:line="560" w:lineRule="exact"/>
        <w:jc w:val="center"/>
        <w:rPr>
          <w:rFonts w:hint="eastAsia" w:ascii="黑体" w:hAnsi="黑体" w:eastAsia="黑体"/>
          <w:bCs/>
          <w:sz w:val="36"/>
          <w:szCs w:val="36"/>
          <w:lang w:val="en-US" w:eastAsia="zh-CN"/>
        </w:rPr>
      </w:pPr>
    </w:p>
    <w:p>
      <w:pPr>
        <w:spacing w:line="560" w:lineRule="exact"/>
        <w:jc w:val="both"/>
        <w:rPr>
          <w:rFonts w:hint="eastAsia" w:ascii="黑体" w:hAnsi="黑体" w:eastAsia="黑体"/>
          <w:bCs/>
          <w:sz w:val="36"/>
          <w:szCs w:val="36"/>
          <w:lang w:val="en-US" w:eastAsia="zh-CN"/>
        </w:rPr>
      </w:pPr>
    </w:p>
    <w:p>
      <w:pPr>
        <w:spacing w:line="560" w:lineRule="exact"/>
        <w:jc w:val="center"/>
        <w:rPr>
          <w:rFonts w:hint="eastAsia" w:ascii="黑体" w:hAnsi="黑体" w:eastAsia="黑体"/>
          <w:bCs/>
          <w:sz w:val="36"/>
          <w:szCs w:val="36"/>
          <w:lang w:val="en-US" w:eastAsia="zh-CN"/>
        </w:rPr>
      </w:pPr>
      <w:r>
        <w:rPr>
          <w:rFonts w:hint="eastAsia" w:ascii="黑体" w:hAnsi="黑体" w:eastAsia="黑体"/>
          <w:bCs/>
          <w:sz w:val="36"/>
          <w:szCs w:val="36"/>
          <w:lang w:val="en-US" w:eastAsia="zh-CN"/>
        </w:rPr>
        <w:t>目录</w:t>
      </w:r>
    </w:p>
    <w:p>
      <w:pPr>
        <w:numPr>
          <w:ilvl w:val="0"/>
          <w:numId w:val="1"/>
        </w:numPr>
        <w:spacing w:line="560" w:lineRule="exact"/>
        <w:jc w:val="both"/>
        <w:rPr>
          <w:rFonts w:hint="eastAsia" w:ascii="黑体" w:hAnsi="黑体" w:eastAsia="黑体"/>
          <w:bCs/>
          <w:sz w:val="28"/>
          <w:szCs w:val="28"/>
          <w:lang w:val="en-US" w:eastAsia="zh-CN"/>
        </w:rPr>
      </w:pPr>
      <w:r>
        <w:rPr>
          <w:rFonts w:hint="eastAsia" w:ascii="黑体" w:hAnsi="黑体" w:eastAsia="黑体"/>
          <w:bCs/>
          <w:sz w:val="28"/>
          <w:szCs w:val="28"/>
          <w:lang w:val="en-US" w:eastAsia="zh-CN"/>
        </w:rPr>
        <w:t>专业名称及代码 ——————————————————— 1</w:t>
      </w:r>
    </w:p>
    <w:p>
      <w:pPr>
        <w:numPr>
          <w:ilvl w:val="0"/>
          <w:numId w:val="1"/>
        </w:numPr>
        <w:spacing w:line="560" w:lineRule="exact"/>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入学要求、学制与学位————————————————  1</w:t>
      </w:r>
    </w:p>
    <w:p>
      <w:pPr>
        <w:numPr>
          <w:ilvl w:val="0"/>
          <w:numId w:val="1"/>
        </w:numPr>
        <w:spacing w:line="560" w:lineRule="exact"/>
        <w:jc w:val="both"/>
        <w:rPr>
          <w:rFonts w:hint="default" w:ascii="黑体" w:hAnsi="黑体" w:eastAsia="黑体"/>
          <w:bCs/>
          <w:sz w:val="28"/>
          <w:szCs w:val="28"/>
          <w:lang w:val="en-US" w:eastAsia="zh-CN"/>
        </w:rPr>
      </w:pPr>
      <w:r>
        <w:rPr>
          <w:rFonts w:hint="eastAsia" w:ascii="黑体" w:hAnsi="黑体" w:eastAsia="黑体"/>
          <w:bCs/>
          <w:sz w:val="28"/>
          <w:szCs w:val="28"/>
        </w:rPr>
        <w:t>所在专业群及组群逻辑</w:t>
      </w:r>
      <w:r>
        <w:rPr>
          <w:rFonts w:hint="eastAsia" w:ascii="黑体" w:hAnsi="黑体" w:eastAsia="黑体"/>
          <w:bCs/>
          <w:sz w:val="28"/>
          <w:szCs w:val="28"/>
          <w:lang w:val="en-US" w:eastAsia="zh-CN"/>
        </w:rPr>
        <w:t xml:space="preserve"> ———————————————— 1</w:t>
      </w:r>
    </w:p>
    <w:p>
      <w:pPr>
        <w:numPr>
          <w:ilvl w:val="0"/>
          <w:numId w:val="1"/>
        </w:numPr>
        <w:spacing w:line="560" w:lineRule="exact"/>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职业面向与职业资格 ————————————————— 1</w:t>
      </w:r>
    </w:p>
    <w:p>
      <w:pPr>
        <w:widowControl w:val="0"/>
        <w:numPr>
          <w:ilvl w:val="0"/>
          <w:numId w:val="0"/>
        </w:numPr>
        <w:spacing w:line="560" w:lineRule="exact"/>
        <w:ind w:firstLine="280" w:firstLineChars="10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（一）职业面向 ———————————————————— 1</w:t>
      </w:r>
    </w:p>
    <w:p>
      <w:pPr>
        <w:widowControl w:val="0"/>
        <w:numPr>
          <w:ilvl w:val="0"/>
          <w:numId w:val="0"/>
        </w:numPr>
        <w:spacing w:line="560" w:lineRule="exact"/>
        <w:ind w:firstLine="280" w:firstLineChars="10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（二）职业资格 ———————————————————— 1</w:t>
      </w:r>
    </w:p>
    <w:p>
      <w:pPr>
        <w:numPr>
          <w:ilvl w:val="0"/>
          <w:numId w:val="1"/>
        </w:numPr>
        <w:spacing w:line="560" w:lineRule="exact"/>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培养目标 —————————————————————— 2</w:t>
      </w:r>
    </w:p>
    <w:p>
      <w:pPr>
        <w:numPr>
          <w:ilvl w:val="0"/>
          <w:numId w:val="0"/>
        </w:numPr>
        <w:spacing w:line="560" w:lineRule="exact"/>
        <w:jc w:val="both"/>
        <w:rPr>
          <w:rFonts w:hint="default" w:ascii="黑体" w:hAnsi="黑体" w:eastAsia="黑体" w:cs="黑体"/>
          <w:bCs/>
          <w:sz w:val="28"/>
          <w:szCs w:val="28"/>
          <w:lang w:val="en-US" w:eastAsia="zh-CN"/>
        </w:rPr>
      </w:pPr>
      <w:r>
        <w:rPr>
          <w:rFonts w:hint="eastAsia" w:ascii="黑体" w:hAnsi="黑体" w:eastAsia="黑体"/>
          <w:bCs/>
          <w:sz w:val="28"/>
          <w:szCs w:val="28"/>
          <w:lang w:val="en-US" w:eastAsia="zh-CN"/>
        </w:rPr>
        <w:t xml:space="preserve">  （一）</w:t>
      </w:r>
      <w:r>
        <w:rPr>
          <w:rFonts w:hint="eastAsia" w:ascii="黑体" w:hAnsi="黑体" w:eastAsia="黑体" w:cs="黑体"/>
          <w:sz w:val="28"/>
          <w:szCs w:val="28"/>
          <w:highlight w:val="none"/>
          <w:shd w:val="clear" w:color="auto" w:fill="FFFFFF"/>
          <w:lang w:val="en-US" w:eastAsia="zh-CN"/>
        </w:rPr>
        <w:t>专业培养目标 —————————————————— 2</w:t>
      </w:r>
    </w:p>
    <w:p>
      <w:pPr>
        <w:keepNext w:val="0"/>
        <w:keepLines w:val="0"/>
        <w:pageBreakBefore w:val="0"/>
        <w:kinsoku/>
        <w:wordWrap/>
        <w:overflowPunct/>
        <w:topLinePunct w:val="0"/>
        <w:autoSpaceDE/>
        <w:autoSpaceDN/>
        <w:bidi w:val="0"/>
        <w:adjustRightInd/>
        <w:snapToGrid/>
        <w:spacing w:line="240" w:lineRule="auto"/>
        <w:ind w:firstLine="280" w:firstLineChars="100"/>
        <w:textAlignment w:val="auto"/>
        <w:rPr>
          <w:rFonts w:hint="default" w:ascii="黑体" w:hAnsi="黑体" w:eastAsia="黑体" w:cs="黑体"/>
          <w:bCs/>
          <w:sz w:val="28"/>
          <w:szCs w:val="28"/>
          <w:lang w:val="en-US" w:eastAsia="zh-CN"/>
        </w:rPr>
      </w:pPr>
      <w:r>
        <w:rPr>
          <w:rFonts w:hint="eastAsia" w:ascii="黑体" w:hAnsi="黑体" w:eastAsia="黑体" w:cs="黑体"/>
          <w:bCs/>
          <w:sz w:val="28"/>
          <w:szCs w:val="28"/>
          <w:lang w:val="en-US" w:eastAsia="zh-CN"/>
        </w:rPr>
        <w:t>（二）</w:t>
      </w:r>
      <w:r>
        <w:rPr>
          <w:rFonts w:hint="eastAsia" w:ascii="黑体" w:hAnsi="黑体" w:eastAsia="黑体" w:cs="黑体"/>
          <w:bCs/>
          <w:sz w:val="28"/>
          <w:szCs w:val="28"/>
        </w:rPr>
        <w:t>就业岗位目标</w:t>
      </w:r>
      <w:r>
        <w:rPr>
          <w:rFonts w:hint="eastAsia" w:ascii="黑体" w:hAnsi="黑体" w:eastAsia="黑体" w:cs="黑体"/>
          <w:bCs/>
          <w:sz w:val="28"/>
          <w:szCs w:val="28"/>
          <w:lang w:val="en-US" w:eastAsia="zh-CN"/>
        </w:rPr>
        <w:t xml:space="preserve"> —————————————————— 2</w:t>
      </w:r>
    </w:p>
    <w:p>
      <w:pPr>
        <w:numPr>
          <w:ilvl w:val="0"/>
          <w:numId w:val="1"/>
        </w:numPr>
        <w:spacing w:line="560" w:lineRule="exact"/>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培养规格 —————————————————————— 2</w:t>
      </w:r>
    </w:p>
    <w:p>
      <w:pPr>
        <w:numPr>
          <w:ilvl w:val="0"/>
          <w:numId w:val="2"/>
        </w:numPr>
        <w:spacing w:line="560" w:lineRule="exact"/>
        <w:ind w:left="280" w:leftChars="0" w:firstLine="0" w:firstLineChars="0"/>
        <w:jc w:val="both"/>
        <w:rPr>
          <w:rFonts w:hint="eastAsia" w:ascii="黑体" w:hAnsi="黑体" w:eastAsia="黑体"/>
          <w:bCs/>
          <w:sz w:val="28"/>
          <w:szCs w:val="28"/>
          <w:lang w:val="en-US" w:eastAsia="zh-CN"/>
        </w:rPr>
      </w:pPr>
      <w:r>
        <w:rPr>
          <w:rFonts w:hint="eastAsia" w:ascii="黑体" w:hAnsi="黑体" w:eastAsia="黑体"/>
          <w:bCs/>
          <w:sz w:val="28"/>
          <w:szCs w:val="28"/>
          <w:lang w:val="en-US" w:eastAsia="zh-CN"/>
        </w:rPr>
        <w:t>知识要求 ———————————————————— 2</w:t>
      </w:r>
    </w:p>
    <w:p>
      <w:pPr>
        <w:numPr>
          <w:ilvl w:val="0"/>
          <w:numId w:val="2"/>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能力要求 ———————————————————— 3</w:t>
      </w:r>
    </w:p>
    <w:p>
      <w:pPr>
        <w:numPr>
          <w:ilvl w:val="0"/>
          <w:numId w:val="0"/>
        </w:numPr>
        <w:spacing w:line="560" w:lineRule="exact"/>
        <w:ind w:left="280" w:leftChars="0"/>
        <w:jc w:val="both"/>
        <w:rPr>
          <w:rFonts w:hint="default" w:ascii="宋体" w:hAnsi="宋体" w:eastAsia="宋体" w:cs="宋体"/>
          <w:bCs/>
          <w:sz w:val="24"/>
          <w:szCs w:val="24"/>
          <w:lang w:val="en-US"/>
        </w:rPr>
      </w:pPr>
      <w:r>
        <w:rPr>
          <w:rFonts w:hint="eastAsia" w:ascii="黑体" w:hAnsi="黑体" w:eastAsia="黑体"/>
          <w:bCs/>
          <w:sz w:val="28"/>
          <w:szCs w:val="28"/>
          <w:lang w:val="en-US" w:eastAsia="zh-CN"/>
        </w:rPr>
        <w:t>（三）素质要求 ———————————————————— 4</w:t>
      </w:r>
    </w:p>
    <w:p>
      <w:pPr>
        <w:numPr>
          <w:ilvl w:val="0"/>
          <w:numId w:val="1"/>
        </w:numPr>
        <w:spacing w:line="560" w:lineRule="exact"/>
        <w:ind w:left="0" w:leftChars="0" w:firstLine="0" w:firstLineChars="0"/>
        <w:jc w:val="both"/>
        <w:rPr>
          <w:rFonts w:hint="eastAsia" w:ascii="黑体" w:hAnsi="黑体" w:eastAsia="黑体"/>
          <w:bCs/>
          <w:sz w:val="28"/>
          <w:szCs w:val="28"/>
          <w:lang w:val="en-US" w:eastAsia="zh-CN"/>
        </w:rPr>
      </w:pPr>
      <w:r>
        <w:rPr>
          <w:rFonts w:hint="eastAsia" w:ascii="黑体" w:hAnsi="黑体" w:eastAsia="黑体"/>
          <w:bCs/>
          <w:sz w:val="28"/>
          <w:szCs w:val="28"/>
          <w:lang w:val="en-US" w:eastAsia="zh-CN"/>
        </w:rPr>
        <w:t>课程体系 —————————————————————— 4</w:t>
      </w:r>
    </w:p>
    <w:p>
      <w:pPr>
        <w:numPr>
          <w:ilvl w:val="0"/>
          <w:numId w:val="3"/>
        </w:numPr>
        <w:spacing w:line="560" w:lineRule="exact"/>
        <w:ind w:left="280" w:leftChars="0" w:firstLine="0" w:firstLineChars="0"/>
        <w:jc w:val="both"/>
        <w:rPr>
          <w:rFonts w:hint="eastAsia" w:ascii="黑体" w:hAnsi="黑体" w:eastAsia="黑体"/>
          <w:bCs/>
          <w:sz w:val="28"/>
          <w:szCs w:val="28"/>
          <w:lang w:val="en-US" w:eastAsia="zh-CN"/>
        </w:rPr>
      </w:pPr>
      <w:r>
        <w:rPr>
          <w:rFonts w:hint="eastAsia" w:ascii="黑体" w:hAnsi="黑体" w:eastAsia="黑体"/>
          <w:bCs/>
          <w:sz w:val="28"/>
          <w:szCs w:val="28"/>
          <w:lang w:val="en-US" w:eastAsia="zh-CN"/>
        </w:rPr>
        <w:t>课程体系 ———————————————————— 4</w:t>
      </w:r>
    </w:p>
    <w:p>
      <w:pPr>
        <w:numPr>
          <w:ilvl w:val="0"/>
          <w:numId w:val="3"/>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课程设置 ———————————————————— 5</w:t>
      </w:r>
    </w:p>
    <w:p>
      <w:pPr>
        <w:numPr>
          <w:ilvl w:val="0"/>
          <w:numId w:val="3"/>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课程结构比例 —————————————————  11</w:t>
      </w:r>
    </w:p>
    <w:p>
      <w:pPr>
        <w:numPr>
          <w:ilvl w:val="0"/>
          <w:numId w:val="3"/>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课程对培养规格支撑关系 ————————————  11</w:t>
      </w:r>
    </w:p>
    <w:p>
      <w:pPr>
        <w:numPr>
          <w:ilvl w:val="0"/>
          <w:numId w:val="1"/>
        </w:numPr>
        <w:spacing w:line="560" w:lineRule="exact"/>
        <w:ind w:left="0" w:leftChars="0" w:firstLine="0" w:firstLineChars="0"/>
        <w:jc w:val="both"/>
        <w:rPr>
          <w:rFonts w:hint="eastAsia" w:ascii="黑体" w:hAnsi="黑体" w:eastAsia="黑体"/>
          <w:bCs/>
          <w:sz w:val="28"/>
          <w:szCs w:val="28"/>
          <w:lang w:val="en-US" w:eastAsia="zh-CN"/>
        </w:rPr>
      </w:pPr>
      <w:r>
        <w:rPr>
          <w:rFonts w:hint="eastAsia" w:ascii="黑体" w:hAnsi="黑体" w:eastAsia="黑体"/>
          <w:bCs/>
          <w:sz w:val="28"/>
          <w:szCs w:val="28"/>
          <w:lang w:val="en-US" w:eastAsia="zh-CN"/>
        </w:rPr>
        <w:t>资源配置 —————————————————————  13</w:t>
      </w:r>
    </w:p>
    <w:p>
      <w:pPr>
        <w:numPr>
          <w:ilvl w:val="0"/>
          <w:numId w:val="4"/>
        </w:numPr>
        <w:spacing w:line="560" w:lineRule="exact"/>
        <w:ind w:left="280" w:leftChars="0" w:firstLine="0" w:firstLineChars="0"/>
        <w:jc w:val="both"/>
        <w:rPr>
          <w:rFonts w:hint="eastAsia" w:ascii="黑体" w:hAnsi="黑体" w:eastAsia="黑体"/>
          <w:bCs/>
          <w:sz w:val="28"/>
          <w:szCs w:val="28"/>
          <w:lang w:val="en-US" w:eastAsia="zh-CN"/>
        </w:rPr>
      </w:pPr>
      <w:r>
        <w:rPr>
          <w:rFonts w:hint="eastAsia" w:ascii="黑体" w:hAnsi="黑体" w:eastAsia="黑体"/>
          <w:bCs/>
          <w:sz w:val="28"/>
          <w:szCs w:val="28"/>
          <w:lang w:val="en-US" w:eastAsia="zh-CN"/>
        </w:rPr>
        <w:t>师资队伍 ———————————————————  13</w:t>
      </w:r>
    </w:p>
    <w:p>
      <w:pPr>
        <w:numPr>
          <w:ilvl w:val="0"/>
          <w:numId w:val="4"/>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 xml:space="preserve">教学设施 ———————————————————  13 </w:t>
      </w:r>
    </w:p>
    <w:p>
      <w:pPr>
        <w:numPr>
          <w:ilvl w:val="0"/>
          <w:numId w:val="4"/>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 xml:space="preserve">教学资源 ———————————————————  13 </w:t>
      </w:r>
    </w:p>
    <w:p>
      <w:pPr>
        <w:numPr>
          <w:ilvl w:val="0"/>
          <w:numId w:val="4"/>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 xml:space="preserve">教学方法 ———————————————————  13 </w:t>
      </w:r>
    </w:p>
    <w:p>
      <w:pPr>
        <w:numPr>
          <w:ilvl w:val="0"/>
          <w:numId w:val="4"/>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 xml:space="preserve">教学评价 ———————————————————  14 </w:t>
      </w:r>
    </w:p>
    <w:p>
      <w:pPr>
        <w:numPr>
          <w:ilvl w:val="0"/>
          <w:numId w:val="0"/>
        </w:numPr>
        <w:spacing w:line="560" w:lineRule="exact"/>
        <w:ind w:left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九、质量保障 —————————————————————  14</w:t>
      </w:r>
    </w:p>
    <w:p>
      <w:pPr>
        <w:numPr>
          <w:ilvl w:val="0"/>
          <w:numId w:val="5"/>
        </w:numPr>
        <w:spacing w:line="560" w:lineRule="exact"/>
        <w:ind w:left="280" w:leftChars="0" w:firstLine="0" w:firstLineChars="0"/>
        <w:jc w:val="both"/>
        <w:rPr>
          <w:rFonts w:hint="eastAsia" w:ascii="黑体" w:hAnsi="黑体" w:eastAsia="黑体"/>
          <w:bCs/>
          <w:sz w:val="28"/>
          <w:szCs w:val="28"/>
          <w:lang w:val="en-US" w:eastAsia="zh-CN"/>
        </w:rPr>
      </w:pPr>
      <w:r>
        <w:rPr>
          <w:rFonts w:hint="eastAsia" w:ascii="黑体" w:hAnsi="黑体" w:eastAsia="黑体"/>
          <w:bCs/>
          <w:sz w:val="28"/>
          <w:szCs w:val="28"/>
          <w:lang w:val="en-US" w:eastAsia="zh-CN"/>
        </w:rPr>
        <w:t xml:space="preserve">学校层面 ———————————————————  14 </w:t>
      </w:r>
    </w:p>
    <w:p>
      <w:pPr>
        <w:numPr>
          <w:ilvl w:val="0"/>
          <w:numId w:val="5"/>
        </w:numPr>
        <w:spacing w:line="560" w:lineRule="exact"/>
        <w:ind w:left="280" w:leftChars="0" w:firstLine="0" w:firstLine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 xml:space="preserve">专业教研室层面 ————————————————  14 </w:t>
      </w:r>
    </w:p>
    <w:p>
      <w:pPr>
        <w:numPr>
          <w:ilvl w:val="0"/>
          <w:numId w:val="0"/>
        </w:numPr>
        <w:spacing w:line="560" w:lineRule="exact"/>
        <w:ind w:left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十、毕业标准及学位授予条件 ——————————————  14</w:t>
      </w:r>
    </w:p>
    <w:p>
      <w:pPr>
        <w:numPr>
          <w:ilvl w:val="0"/>
          <w:numId w:val="0"/>
        </w:numPr>
        <w:spacing w:line="560" w:lineRule="exact"/>
        <w:ind w:left="280" w:leftChars="0"/>
        <w:jc w:val="both"/>
        <w:rPr>
          <w:rFonts w:hint="default" w:ascii="黑体" w:hAnsi="黑体" w:eastAsia="黑体" w:cs="黑体"/>
          <w:bCs/>
          <w:sz w:val="28"/>
          <w:szCs w:val="28"/>
          <w:lang w:val="en-US" w:eastAsia="zh-CN"/>
        </w:rPr>
      </w:pPr>
      <w:r>
        <w:rPr>
          <w:rFonts w:hint="eastAsia" w:ascii="黑体" w:hAnsi="黑体" w:eastAsia="黑体" w:cs="黑体"/>
          <w:bCs/>
          <w:sz w:val="28"/>
          <w:szCs w:val="28"/>
          <w:lang w:eastAsia="zh-CN"/>
        </w:rPr>
        <w:t>（</w:t>
      </w:r>
      <w:r>
        <w:rPr>
          <w:rFonts w:hint="eastAsia" w:ascii="黑体" w:hAnsi="黑体" w:eastAsia="黑体" w:cs="黑体"/>
          <w:bCs/>
          <w:sz w:val="28"/>
          <w:szCs w:val="28"/>
          <w:lang w:val="en-US" w:eastAsia="zh-CN"/>
        </w:rPr>
        <w:t>一</w:t>
      </w:r>
      <w:r>
        <w:rPr>
          <w:rFonts w:hint="eastAsia" w:ascii="黑体" w:hAnsi="黑体" w:eastAsia="黑体" w:cs="黑体"/>
          <w:bCs/>
          <w:sz w:val="28"/>
          <w:szCs w:val="28"/>
          <w:lang w:eastAsia="zh-CN"/>
        </w:rPr>
        <w:t>）</w:t>
      </w:r>
      <w:r>
        <w:rPr>
          <w:rFonts w:hint="eastAsia" w:ascii="黑体" w:hAnsi="黑体" w:eastAsia="黑体" w:cs="黑体"/>
          <w:bCs/>
          <w:sz w:val="28"/>
          <w:szCs w:val="28"/>
          <w:lang w:val="en-US" w:eastAsia="zh-CN"/>
        </w:rPr>
        <w:t>学分要求 ———————————————————  14</w:t>
      </w:r>
    </w:p>
    <w:p>
      <w:pPr>
        <w:numPr>
          <w:ilvl w:val="0"/>
          <w:numId w:val="0"/>
        </w:numPr>
        <w:spacing w:line="560" w:lineRule="exact"/>
        <w:ind w:left="280" w:leftChars="0"/>
        <w:jc w:val="both"/>
        <w:rPr>
          <w:rFonts w:hint="default" w:ascii="黑体" w:hAnsi="黑体" w:eastAsia="黑体"/>
          <w:bCs/>
          <w:sz w:val="28"/>
          <w:szCs w:val="28"/>
          <w:lang w:val="en-US" w:eastAsia="zh-CN"/>
        </w:rPr>
      </w:pPr>
      <w:r>
        <w:rPr>
          <w:rFonts w:hint="eastAsia" w:ascii="黑体" w:hAnsi="黑体" w:eastAsia="黑体" w:cs="黑体"/>
          <w:bCs/>
          <w:sz w:val="28"/>
          <w:szCs w:val="28"/>
          <w:lang w:eastAsia="zh-CN"/>
        </w:rPr>
        <w:t>（</w:t>
      </w:r>
      <w:r>
        <w:rPr>
          <w:rFonts w:hint="eastAsia" w:ascii="黑体" w:hAnsi="黑体" w:eastAsia="黑体" w:cs="黑体"/>
          <w:bCs/>
          <w:sz w:val="28"/>
          <w:szCs w:val="28"/>
          <w:lang w:val="en-US" w:eastAsia="zh-CN"/>
        </w:rPr>
        <w:t>二</w:t>
      </w:r>
      <w:r>
        <w:rPr>
          <w:rFonts w:hint="eastAsia" w:ascii="黑体" w:hAnsi="黑体" w:eastAsia="黑体" w:cs="黑体"/>
          <w:bCs/>
          <w:sz w:val="28"/>
          <w:szCs w:val="28"/>
          <w:lang w:eastAsia="zh-CN"/>
        </w:rPr>
        <w:t>）</w:t>
      </w:r>
      <w:r>
        <w:rPr>
          <w:rFonts w:hint="eastAsia" w:ascii="黑体" w:hAnsi="黑体" w:eastAsia="黑体" w:cs="黑体"/>
          <w:bCs/>
          <w:sz w:val="28"/>
          <w:szCs w:val="28"/>
        </w:rPr>
        <w:t>职业资格证书与职业技能等级证书要求</w:t>
      </w:r>
      <w:r>
        <w:rPr>
          <w:rFonts w:hint="eastAsia" w:ascii="黑体" w:hAnsi="黑体" w:eastAsia="黑体" w:cs="黑体"/>
          <w:bCs/>
          <w:sz w:val="28"/>
          <w:szCs w:val="28"/>
          <w:lang w:val="en-US" w:eastAsia="zh-CN"/>
        </w:rPr>
        <w:t xml:space="preserve"> ——————— 14</w:t>
      </w:r>
    </w:p>
    <w:p>
      <w:pPr>
        <w:numPr>
          <w:ilvl w:val="0"/>
          <w:numId w:val="0"/>
        </w:numPr>
        <w:spacing w:line="560" w:lineRule="exact"/>
        <w:ind w:leftChars="0"/>
        <w:jc w:val="both"/>
        <w:rPr>
          <w:rFonts w:hint="default" w:ascii="黑体" w:hAnsi="黑体" w:eastAsia="黑体"/>
          <w:bCs/>
          <w:sz w:val="28"/>
          <w:szCs w:val="28"/>
          <w:lang w:val="en-US" w:eastAsia="zh-CN"/>
        </w:rPr>
      </w:pPr>
      <w:r>
        <w:rPr>
          <w:rFonts w:hint="eastAsia" w:ascii="黑体" w:hAnsi="黑体" w:eastAsia="黑体"/>
          <w:bCs/>
          <w:sz w:val="28"/>
          <w:szCs w:val="28"/>
          <w:lang w:val="en-US" w:eastAsia="zh-CN"/>
        </w:rPr>
        <w:t>十一、教学进程安排表 —————————————————— 15</w:t>
      </w:r>
    </w:p>
    <w:p>
      <w:pPr>
        <w:numPr>
          <w:ilvl w:val="0"/>
          <w:numId w:val="0"/>
        </w:numPr>
        <w:spacing w:line="560" w:lineRule="exact"/>
        <w:ind w:leftChars="0"/>
        <w:jc w:val="both"/>
        <w:rPr>
          <w:rFonts w:hint="default" w:ascii="黑体" w:hAnsi="黑体" w:eastAsia="黑体"/>
          <w:bCs/>
          <w:sz w:val="28"/>
          <w:szCs w:val="28"/>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黑体" w:hAnsi="黑体" w:eastAsia="黑体"/>
          <w:bCs/>
          <w:sz w:val="28"/>
          <w:szCs w:val="28"/>
          <w:lang w:val="en-US" w:eastAsia="zh-CN"/>
        </w:rPr>
        <w:t>十二、必要的说明 ———————————————————— 18</w:t>
      </w:r>
    </w:p>
    <w:p>
      <w:pPr>
        <w:spacing w:line="560" w:lineRule="exact"/>
        <w:jc w:val="center"/>
        <w:rPr>
          <w:rFonts w:ascii="黑体" w:hAnsi="黑体" w:eastAsia="黑体"/>
          <w:bCs/>
          <w:sz w:val="36"/>
          <w:szCs w:val="36"/>
        </w:rPr>
      </w:pPr>
      <w:r>
        <w:rPr>
          <w:rFonts w:hint="eastAsia" w:ascii="黑体" w:hAnsi="黑体" w:eastAsia="黑体"/>
          <w:bCs/>
          <w:sz w:val="36"/>
          <w:szCs w:val="36"/>
        </w:rPr>
        <w:t>20</w:t>
      </w:r>
      <w:r>
        <w:rPr>
          <w:rFonts w:ascii="黑体" w:hAnsi="黑体" w:eastAsia="黑体"/>
          <w:bCs/>
          <w:sz w:val="36"/>
          <w:szCs w:val="36"/>
        </w:rPr>
        <w:t>2</w:t>
      </w:r>
      <w:r>
        <w:rPr>
          <w:rFonts w:hint="eastAsia" w:ascii="黑体" w:hAnsi="黑体" w:eastAsia="黑体"/>
          <w:bCs/>
          <w:sz w:val="36"/>
          <w:szCs w:val="36"/>
          <w:lang w:val="en-US" w:eastAsia="zh-CN"/>
        </w:rPr>
        <w:t>1</w:t>
      </w:r>
      <w:r>
        <w:rPr>
          <w:rFonts w:hint="eastAsia" w:ascii="黑体" w:hAnsi="黑体" w:eastAsia="黑体"/>
          <w:bCs/>
          <w:sz w:val="36"/>
          <w:szCs w:val="36"/>
        </w:rPr>
        <w:t>级</w:t>
      </w:r>
      <w:r>
        <w:rPr>
          <w:rFonts w:hint="eastAsia" w:ascii="黑体" w:hAnsi="黑体" w:eastAsia="黑体"/>
          <w:bCs/>
          <w:sz w:val="36"/>
          <w:szCs w:val="36"/>
          <w:u w:val="single"/>
        </w:rPr>
        <w:t xml:space="preserve">  学前教育   </w:t>
      </w:r>
      <w:r>
        <w:rPr>
          <w:rFonts w:hint="eastAsia" w:ascii="黑体" w:hAnsi="黑体" w:eastAsia="黑体"/>
          <w:bCs/>
          <w:sz w:val="36"/>
          <w:szCs w:val="36"/>
        </w:rPr>
        <w:t>专业人才培养方案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kern w:val="2"/>
          <w:sz w:val="28"/>
          <w:szCs w:val="28"/>
          <w:lang w:val="en-US" w:eastAsia="zh-CN" w:bidi="ar-SA"/>
        </w:rPr>
        <w:t>一、</w:t>
      </w:r>
      <w:r>
        <w:rPr>
          <w:rFonts w:hint="eastAsia" w:ascii="黑体" w:hAnsi="黑体" w:eastAsia="黑体" w:cs="黑体"/>
          <w:bCs/>
          <w:sz w:val="28"/>
          <w:szCs w:val="28"/>
        </w:rPr>
        <w:t>专业名称</w:t>
      </w:r>
      <w:r>
        <w:rPr>
          <w:rFonts w:hint="eastAsia" w:ascii="黑体" w:hAnsi="黑体" w:eastAsia="黑体" w:cs="黑体"/>
          <w:bCs/>
          <w:sz w:val="28"/>
          <w:szCs w:val="28"/>
          <w:lang w:val="en-US" w:eastAsia="zh-CN"/>
        </w:rPr>
        <w:t>及代码</w:t>
      </w:r>
      <w:r>
        <w:rPr>
          <w:rFonts w:hint="eastAsia" w:ascii="黑体" w:hAnsi="黑体" w:eastAsia="黑体" w:cs="黑体"/>
          <w:bCs/>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学前教育</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6</w:t>
      </w:r>
      <w:r>
        <w:rPr>
          <w:rFonts w:hint="eastAsia" w:asciiTheme="minorEastAsia" w:hAnsiTheme="minorEastAsia" w:eastAsiaTheme="minorEastAsia" w:cstheme="minorEastAsia"/>
          <w:kern w:val="0"/>
          <w:sz w:val="24"/>
          <w:szCs w:val="24"/>
        </w:rPr>
        <w:t>70102K）</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二、</w:t>
      </w:r>
      <w:r>
        <w:rPr>
          <w:rFonts w:hint="eastAsia" w:ascii="黑体" w:hAnsi="黑体" w:eastAsia="黑体"/>
          <w:bCs/>
          <w:sz w:val="28"/>
          <w:szCs w:val="28"/>
          <w:lang w:val="en-US" w:eastAsia="zh-CN"/>
        </w:rPr>
        <w:t>入学要求、学制与学位</w:t>
      </w: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（一）招生对象：参加全国高考，经学院统一招生录取的学生</w:t>
      </w:r>
      <w:r>
        <w:rPr>
          <w:rFonts w:hint="eastAsia" w:ascii="宋体" w:hAnsi="宋体" w:cs="宋体"/>
          <w:bCs/>
          <w:sz w:val="24"/>
          <w:szCs w:val="24"/>
          <w:lang w:eastAsia="zh-CN"/>
        </w:rPr>
        <w:t>；</w:t>
      </w:r>
      <w:r>
        <w:rPr>
          <w:rFonts w:hint="eastAsia" w:ascii="宋体" w:hAnsi="宋体" w:eastAsia="宋体" w:cs="宋体"/>
          <w:color w:val="000000"/>
          <w:kern w:val="0"/>
          <w:sz w:val="24"/>
          <w:szCs w:val="24"/>
          <w:lang w:val="en-US" w:eastAsia="zh-CN" w:bidi="ar"/>
        </w:rPr>
        <w:t>学院单独招生录取的学生；经过转</w:t>
      </w:r>
      <w:r>
        <w:rPr>
          <w:rFonts w:hint="eastAsia" w:ascii="宋体" w:hAnsi="宋体" w:cs="宋体"/>
          <w:color w:val="000000"/>
          <w:kern w:val="0"/>
          <w:sz w:val="24"/>
          <w:szCs w:val="24"/>
          <w:lang w:val="en-US" w:eastAsia="zh-CN" w:bidi="ar"/>
        </w:rPr>
        <w:t>段</w:t>
      </w:r>
      <w:r>
        <w:rPr>
          <w:rFonts w:hint="eastAsia" w:ascii="宋体" w:hAnsi="宋体" w:eastAsia="宋体" w:cs="宋体"/>
          <w:color w:val="000000"/>
          <w:kern w:val="0"/>
          <w:sz w:val="24"/>
          <w:szCs w:val="24"/>
          <w:lang w:val="en-US" w:eastAsia="zh-CN" w:bidi="ar"/>
        </w:rPr>
        <w:t>考试录取的 2+2+1 的学生。</w:t>
      </w: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（二）学制：三年</w:t>
      </w:r>
    </w:p>
    <w:p>
      <w:pPr>
        <w:keepNext w:val="0"/>
        <w:keepLines w:val="0"/>
        <w:widowControl/>
        <w:suppressLineNumbers w:val="0"/>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（三）培养层次：专科</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三、</w:t>
      </w:r>
      <w:r>
        <w:rPr>
          <w:rFonts w:hint="eastAsia" w:ascii="黑体" w:hAnsi="黑体" w:eastAsia="黑体"/>
          <w:bCs/>
          <w:sz w:val="28"/>
          <w:szCs w:val="28"/>
        </w:rPr>
        <w:t>所在专业群及组群逻辑</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专业群名称：学前教育专业群</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专业群组群逻辑：（如图所示）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Cs/>
          <w:sz w:val="28"/>
          <w:szCs w:val="28"/>
          <w:lang w:val="en-US" w:eastAsia="zh-CN"/>
        </w:rPr>
      </w:pPr>
      <w:r>
        <w:drawing>
          <wp:inline distT="0" distB="0" distL="0" distR="0">
            <wp:extent cx="5218430" cy="2152015"/>
            <wp:effectExtent l="0" t="0" r="127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18430" cy="2152015"/>
                    </a:xfrm>
                    <a:prstGeom prst="rect">
                      <a:avLst/>
                    </a:prstGeom>
                    <a:noFill/>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lang w:val="en-US" w:eastAsia="zh-CN"/>
        </w:rPr>
        <w:t>四</w:t>
      </w:r>
      <w:r>
        <w:rPr>
          <w:rFonts w:hint="eastAsia" w:ascii="黑体" w:hAnsi="黑体" w:eastAsia="黑体" w:cs="黑体"/>
          <w:bCs/>
          <w:sz w:val="28"/>
          <w:szCs w:val="28"/>
        </w:rPr>
        <w:t>、</w:t>
      </w:r>
      <w:r>
        <w:rPr>
          <w:rFonts w:hint="eastAsia" w:ascii="黑体" w:hAnsi="黑体" w:eastAsia="黑体"/>
          <w:bCs/>
          <w:sz w:val="28"/>
          <w:szCs w:val="28"/>
          <w:lang w:val="en-US" w:eastAsia="zh-CN"/>
        </w:rPr>
        <w:t>职业面向与职业资格</w:t>
      </w: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（一）职业面向</w:t>
      </w:r>
      <w:r>
        <w:rPr>
          <w:rFonts w:hint="eastAsia" w:ascii="宋体" w:hAnsi="宋体" w:eastAsia="宋体" w:cs="宋体"/>
          <w:bCs/>
          <w:color w:val="000000" w:themeColor="text1"/>
          <w:sz w:val="24"/>
          <w:szCs w:val="24"/>
          <w14:textFill>
            <w14:solidFill>
              <w14:schemeClr w14:val="tx1"/>
            </w14:solidFill>
          </w14:textFill>
        </w:rPr>
        <w:t>（如图所示）</w:t>
      </w: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kern w:val="0"/>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所属专业大类（代码）</w:t>
            </w:r>
          </w:p>
        </w:tc>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教育与体育大类（57）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所属专业类（代码）</w:t>
            </w:r>
          </w:p>
        </w:tc>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教育类（5701）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对应行业（代码）  </w:t>
            </w:r>
          </w:p>
        </w:tc>
        <w:tc>
          <w:tcPr>
            <w:tcW w:w="4261" w:type="dxa"/>
          </w:tcPr>
          <w:p>
            <w:pPr>
              <w:keepNext w:val="0"/>
              <w:keepLines w:val="0"/>
              <w:pageBreakBefore w:val="0"/>
              <w:kinsoku/>
              <w:wordWrap/>
              <w:overflowPunct/>
              <w:topLinePunct w:val="0"/>
              <w:autoSpaceDE w:val="0"/>
              <w:autoSpaceDN w:val="0"/>
              <w:bidi w:val="0"/>
              <w:adjustRightInd w:val="0"/>
              <w:spacing w:line="24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学前教育（8310）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主要职业类别（代码）</w:t>
            </w:r>
          </w:p>
        </w:tc>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幼儿教育教师2-08-04-00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主要岗位（群）或技术领域举例</w:t>
            </w:r>
          </w:p>
        </w:tc>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幼儿园教师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职业类证书举例</w:t>
            </w:r>
          </w:p>
        </w:tc>
        <w:tc>
          <w:tcPr>
            <w:tcW w:w="4261" w:type="dxa"/>
          </w:tcPr>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r>
              <w:rPr>
                <w:rFonts w:hint="eastAsia" w:ascii="宋体" w:hAnsi="宋体" w:eastAsia="宋体" w:cs="宋体"/>
                <w:kern w:val="0"/>
                <w:sz w:val="24"/>
                <w:szCs w:val="24"/>
              </w:rPr>
              <w:t>教师资格</w:t>
            </w:r>
          </w:p>
        </w:tc>
      </w:tr>
    </w:tbl>
    <w:p>
      <w:pPr>
        <w:keepNext w:val="0"/>
        <w:keepLines w:val="0"/>
        <w:pageBreakBefore w:val="0"/>
        <w:kinsoku/>
        <w:wordWrap/>
        <w:overflowPunct/>
        <w:topLinePunct w:val="0"/>
        <w:bidi w:val="0"/>
        <w:spacing w:line="240" w:lineRule="auto"/>
        <w:textAlignment w:val="auto"/>
        <w:rPr>
          <w:rFonts w:hint="eastAsia" w:ascii="宋体" w:hAnsi="宋体" w:eastAsia="宋体" w:cs="宋体"/>
          <w:kern w:val="0"/>
          <w:sz w:val="24"/>
          <w:szCs w:val="24"/>
        </w:rPr>
      </w:pP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kern w:val="0"/>
          <w:sz w:val="24"/>
          <w:szCs w:val="24"/>
        </w:rPr>
      </w:pP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（二）</w:t>
      </w:r>
      <w:r>
        <w:rPr>
          <w:rFonts w:hint="eastAsia" w:ascii="宋体" w:hAnsi="宋体" w:cs="宋体"/>
          <w:kern w:val="0"/>
          <w:sz w:val="24"/>
          <w:szCs w:val="24"/>
          <w:lang w:val="en-US" w:eastAsia="zh-CN"/>
        </w:rPr>
        <w:t>职业资格</w:t>
      </w:r>
      <w:r>
        <w:rPr>
          <w:rFonts w:hint="eastAsia" w:ascii="宋体" w:hAnsi="宋体" w:eastAsia="宋体" w:cs="宋体"/>
          <w:bCs/>
          <w:color w:val="000000" w:themeColor="text1"/>
          <w:sz w:val="24"/>
          <w:szCs w:val="24"/>
          <w14:textFill>
            <w14:solidFill>
              <w14:schemeClr w14:val="tx1"/>
            </w14:solidFill>
          </w14:textFill>
        </w:rPr>
        <w:t>（如图所示）</w:t>
      </w:r>
    </w:p>
    <w:tbl>
      <w:tblPr>
        <w:tblStyle w:val="7"/>
        <w:tblW w:w="85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1"/>
        <w:gridCol w:w="4596"/>
        <w:gridCol w:w="32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0" w:hRule="atLeast"/>
          <w:jc w:val="center"/>
        </w:trPr>
        <w:tc>
          <w:tcPr>
            <w:tcW w:w="791" w:type="dxa"/>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p>
        </w:tc>
        <w:tc>
          <w:tcPr>
            <w:tcW w:w="4596" w:type="dxa"/>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职业岗位</w:t>
            </w:r>
          </w:p>
        </w:tc>
        <w:tc>
          <w:tcPr>
            <w:tcW w:w="3208" w:type="dxa"/>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岗位性质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1" w:type="dxa"/>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4596" w:type="dxa"/>
            <w:vAlign w:val="center"/>
          </w:tcPr>
          <w:p>
            <w:pPr>
              <w:keepNext w:val="0"/>
              <w:keepLines w:val="0"/>
              <w:pageBreakBefore w:val="0"/>
              <w:kinsoku/>
              <w:wordWrap/>
              <w:overflowPunct/>
              <w:topLinePunct w:val="0"/>
              <w:bidi w:val="0"/>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幼儿保教工作者</w:t>
            </w:r>
          </w:p>
        </w:tc>
        <w:tc>
          <w:tcPr>
            <w:tcW w:w="3208"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核心就业岗位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1"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4596" w:type="dxa"/>
            <w:vAlign w:val="center"/>
          </w:tcPr>
          <w:p>
            <w:pPr>
              <w:keepNext w:val="0"/>
              <w:keepLines w:val="0"/>
              <w:pageBreakBefore w:val="0"/>
              <w:kinsoku/>
              <w:wordWrap/>
              <w:overflowPunct/>
              <w:topLinePunct w:val="0"/>
              <w:bidi w:val="0"/>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幼儿照护工作者</w:t>
            </w:r>
          </w:p>
        </w:tc>
        <w:tc>
          <w:tcPr>
            <w:tcW w:w="3208"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拓展就业岗位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1"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4596" w:type="dxa"/>
            <w:vAlign w:val="center"/>
          </w:tcPr>
          <w:p>
            <w:pPr>
              <w:keepNext w:val="0"/>
              <w:keepLines w:val="0"/>
              <w:pageBreakBefore w:val="0"/>
              <w:kinsoku/>
              <w:wordWrap/>
              <w:overflowPunct/>
              <w:topLinePunct w:val="0"/>
              <w:bidi w:val="0"/>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儿童服务工作者</w:t>
            </w:r>
          </w:p>
        </w:tc>
        <w:tc>
          <w:tcPr>
            <w:tcW w:w="3208"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拓展就业岗位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1"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4596" w:type="dxa"/>
            <w:vAlign w:val="center"/>
          </w:tcPr>
          <w:p>
            <w:pPr>
              <w:keepNext w:val="0"/>
              <w:keepLines w:val="0"/>
              <w:pageBreakBefore w:val="0"/>
              <w:kinsoku/>
              <w:wordWrap/>
              <w:overflowPunct/>
              <w:topLinePunct w:val="0"/>
              <w:bidi w:val="0"/>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幼教机构管理者</w:t>
            </w:r>
          </w:p>
        </w:tc>
        <w:tc>
          <w:tcPr>
            <w:tcW w:w="3208"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发展就业岗位</w:t>
            </w:r>
          </w:p>
        </w:tc>
      </w:tr>
    </w:tbl>
    <w:p>
      <w:pPr>
        <w:keepNext w:val="0"/>
        <w:keepLines w:val="0"/>
        <w:pageBreakBefore w:val="0"/>
        <w:kinsoku/>
        <w:wordWrap/>
        <w:overflowPunct/>
        <w:topLinePunct w:val="0"/>
        <w:bidi w:val="0"/>
        <w:spacing w:line="240" w:lineRule="auto"/>
        <w:ind w:firstLine="560" w:firstLineChars="200"/>
        <w:textAlignment w:val="auto"/>
        <w:rPr>
          <w:rFonts w:ascii="黑体" w:hAnsi="黑体" w:eastAsia="黑体"/>
          <w:bCs/>
          <w:sz w:val="28"/>
          <w:szCs w:val="28"/>
        </w:rPr>
      </w:pPr>
      <w:r>
        <w:rPr>
          <w:rFonts w:hint="eastAsia" w:ascii="黑体" w:hAnsi="黑体" w:eastAsia="黑体"/>
          <w:bCs/>
          <w:sz w:val="28"/>
          <w:szCs w:val="28"/>
          <w:lang w:val="en-US" w:eastAsia="zh-CN"/>
        </w:rPr>
        <w:t>五</w:t>
      </w:r>
      <w:r>
        <w:rPr>
          <w:rFonts w:hint="eastAsia" w:ascii="黑体" w:hAnsi="黑体" w:eastAsia="黑体"/>
          <w:bCs/>
          <w:sz w:val="28"/>
          <w:szCs w:val="28"/>
        </w:rPr>
        <w:t>、</w:t>
      </w:r>
      <w:r>
        <w:rPr>
          <w:rFonts w:hint="eastAsia" w:ascii="黑体" w:hAnsi="黑体" w:eastAsia="黑体"/>
          <w:bCs/>
          <w:sz w:val="28"/>
          <w:szCs w:val="28"/>
          <w:lang w:val="en-US" w:eastAsia="zh-CN"/>
        </w:rPr>
        <w:t>培养目标</w:t>
      </w:r>
    </w:p>
    <w:p>
      <w:pPr>
        <w:keepNext w:val="0"/>
        <w:keepLines w:val="0"/>
        <w:pageBreakBefore w:val="0"/>
        <w:widowControl/>
        <w:kinsoku/>
        <w:wordWrap/>
        <w:overflowPunct/>
        <w:topLinePunct w:val="0"/>
        <w:bidi w:val="0"/>
        <w:spacing w:line="240" w:lineRule="auto"/>
        <w:ind w:firstLine="480" w:firstLineChars="200"/>
        <w:textAlignment w:val="auto"/>
        <w:rPr>
          <w:rFonts w:hint="default" w:ascii="宋体" w:hAnsi="宋体" w:eastAsia="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eastAsia="zh-CN"/>
        </w:rPr>
        <w:t>（</w:t>
      </w:r>
      <w:r>
        <w:rPr>
          <w:rFonts w:hint="eastAsia" w:ascii="宋体" w:hAnsi="宋体" w:cs="宋体"/>
          <w:sz w:val="24"/>
          <w:szCs w:val="24"/>
          <w:highlight w:val="none"/>
          <w:shd w:val="clear" w:color="auto" w:fill="FFFFFF"/>
          <w:lang w:val="en-US" w:eastAsia="zh-CN"/>
        </w:rPr>
        <w:t>一</w:t>
      </w:r>
      <w:r>
        <w:rPr>
          <w:rFonts w:hint="eastAsia" w:ascii="宋体" w:hAnsi="宋体" w:cs="宋体"/>
          <w:sz w:val="24"/>
          <w:szCs w:val="24"/>
          <w:highlight w:val="none"/>
          <w:shd w:val="clear" w:color="auto" w:fill="FFFFFF"/>
          <w:lang w:eastAsia="zh-CN"/>
        </w:rPr>
        <w:t>）</w:t>
      </w:r>
      <w:r>
        <w:rPr>
          <w:rFonts w:hint="eastAsia" w:ascii="宋体" w:hAnsi="宋体" w:cs="宋体"/>
          <w:sz w:val="24"/>
          <w:szCs w:val="24"/>
          <w:highlight w:val="none"/>
          <w:shd w:val="clear" w:color="auto" w:fill="FFFFFF"/>
          <w:lang w:val="en-US" w:eastAsia="zh-CN"/>
        </w:rPr>
        <w:t>专业培养目标</w:t>
      </w:r>
    </w:p>
    <w:p>
      <w:pPr>
        <w:keepNext w:val="0"/>
        <w:keepLines w:val="0"/>
        <w:pageBreakBefore w:val="0"/>
        <w:widowControl/>
        <w:kinsoku/>
        <w:wordWrap/>
        <w:overflowPunct/>
        <w:topLinePunct w:val="0"/>
        <w:bidi w:val="0"/>
        <w:spacing w:line="240" w:lineRule="auto"/>
        <w:ind w:firstLine="480" w:firstLineChars="200"/>
        <w:textAlignment w:val="auto"/>
        <w:rPr>
          <w:rStyle w:val="20"/>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学前教育服务的对象为0-6岁的婴幼儿。学前教育是我国基础教育的组成部分，是终身教育的基础阶段。学前教育在提高国民素质，促进社会发展，提高社会人力资源水平等方面起到了奠基性的作用。</w:t>
      </w: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学前教育专业主要培养的是促进0-6岁婴幼儿健康成长的教育工作者。一是师资，即在幼儿园</w:t>
      </w:r>
      <w:r>
        <w:rPr>
          <w:rFonts w:hint="eastAsia" w:ascii="宋体" w:hAnsi="宋体" w:eastAsia="宋体" w:cs="宋体"/>
          <w:sz w:val="24"/>
          <w:szCs w:val="24"/>
        </w:rPr>
        <w:t>及各类学前教育机构从事教育教学、教科研、保育等工作的保育员、教师</w:t>
      </w:r>
      <w:r>
        <w:rPr>
          <w:rFonts w:hint="eastAsia" w:ascii="宋体" w:hAnsi="宋体" w:eastAsia="宋体" w:cs="宋体"/>
          <w:sz w:val="24"/>
          <w:szCs w:val="24"/>
          <w:shd w:val="clear" w:color="auto" w:fill="FFFFFF"/>
        </w:rPr>
        <w:t>；二是</w:t>
      </w:r>
      <w:r>
        <w:rPr>
          <w:rFonts w:hint="eastAsia" w:ascii="宋体" w:hAnsi="宋体" w:eastAsia="宋体" w:cs="宋体"/>
          <w:sz w:val="24"/>
          <w:szCs w:val="24"/>
        </w:rPr>
        <w:t>学前教育管理人员、与婴幼儿教育相关的其他机构管理人员等工作。</w:t>
      </w:r>
      <w:r>
        <w:rPr>
          <w:rFonts w:hint="eastAsia" w:ascii="宋体" w:hAnsi="宋体" w:eastAsia="宋体" w:cs="宋体"/>
          <w:sz w:val="24"/>
          <w:szCs w:val="24"/>
          <w:shd w:val="clear" w:color="auto" w:fill="FFFFFF"/>
        </w:rPr>
        <w:t>三是婴幼儿服务工作者，为婴幼儿服务工作者，即</w:t>
      </w:r>
      <w:r>
        <w:rPr>
          <w:rFonts w:hint="eastAsia" w:ascii="宋体" w:hAnsi="宋体" w:eastAsia="宋体" w:cs="宋体"/>
          <w:bCs/>
          <w:sz w:val="24"/>
          <w:szCs w:val="24"/>
        </w:rPr>
        <w:t>社区幼儿教育服务人员、各类婴幼儿服务机构的工作人员</w:t>
      </w:r>
      <w:r>
        <w:rPr>
          <w:rFonts w:hint="eastAsia" w:ascii="宋体" w:hAnsi="宋体" w:eastAsia="宋体" w:cs="宋体"/>
          <w:sz w:val="24"/>
          <w:szCs w:val="24"/>
          <w:shd w:val="clear" w:color="auto" w:fill="FFFFFF"/>
        </w:rPr>
        <w:t>、担任</w:t>
      </w:r>
      <w:r>
        <w:rPr>
          <w:rFonts w:hint="eastAsia" w:ascii="宋体" w:hAnsi="宋体" w:eastAsia="宋体" w:cs="宋体"/>
          <w:sz w:val="24"/>
          <w:szCs w:val="24"/>
        </w:rPr>
        <w:t>与学前教育相关的咨询服务、产品开发、图书出版、幼儿英语、舞蹈、美术、钢琴等技能的培训和指导工作。</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w:t>
      </w:r>
      <w:r>
        <w:rPr>
          <w:rFonts w:hint="eastAsia" w:ascii="宋体" w:hAnsi="宋体" w:cs="宋体"/>
          <w:bCs/>
          <w:sz w:val="24"/>
          <w:szCs w:val="24"/>
          <w:lang w:val="en-US" w:eastAsia="zh-CN"/>
        </w:rPr>
        <w:t>二</w:t>
      </w:r>
      <w:r>
        <w:rPr>
          <w:rFonts w:hint="eastAsia" w:ascii="宋体" w:hAnsi="宋体" w:eastAsia="宋体" w:cs="宋体"/>
          <w:bCs/>
          <w:sz w:val="24"/>
          <w:szCs w:val="24"/>
        </w:rPr>
        <w:t>）就业岗位目标</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rPr>
        <w:t>省内及全国各地、市、县、区的城乡各类学前教育领域、与学前教育相关的机构的教育工作者、教育培训者及教育管理工作者。婴幼儿照护服务机构及相关公益性社会服务领域中对幼儿开展生活照料、早期发展指导、亲子活动、入户指导及相关服务的全日托、半日托、计时托、临时托幼提供单项或综合服务的工作岗位的幼儿照护工作者。</w:t>
      </w:r>
      <w:r>
        <w:rPr>
          <w:rFonts w:hint="eastAsia" w:ascii="宋体" w:hAnsi="宋体" w:eastAsia="宋体" w:cs="宋体"/>
          <w:bCs/>
          <w:sz w:val="24"/>
          <w:szCs w:val="24"/>
        </w:rPr>
        <w:t>（如图所示）</w:t>
      </w:r>
    </w:p>
    <w:tbl>
      <w:tblPr>
        <w:tblStyle w:val="7"/>
        <w:tblW w:w="7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982"/>
        <w:gridCol w:w="3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9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对应职业（岗位）</w:t>
            </w:r>
          </w:p>
        </w:tc>
        <w:tc>
          <w:tcPr>
            <w:tcW w:w="38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职业资格证书举例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29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学前教育机构教师</w:t>
            </w:r>
          </w:p>
        </w:tc>
        <w:tc>
          <w:tcPr>
            <w:tcW w:w="38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幼儿园教师资格证</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幼儿照护资格证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29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学前教育机构保育员</w:t>
            </w:r>
          </w:p>
        </w:tc>
        <w:tc>
          <w:tcPr>
            <w:tcW w:w="38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幼儿园教师资格证</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幼儿照护资格证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29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sz w:val="24"/>
                <w:szCs w:val="24"/>
              </w:rPr>
              <w:t>婴幼儿照护服务机构</w:t>
            </w:r>
          </w:p>
        </w:tc>
        <w:tc>
          <w:tcPr>
            <w:tcW w:w="38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幼儿园教师资格证</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幼儿照护资格证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29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幼教机构管理工作者</w:t>
            </w:r>
          </w:p>
        </w:tc>
        <w:tc>
          <w:tcPr>
            <w:tcW w:w="38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幼儿园教师资格证</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幼儿照护资格证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29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儿童服务工作者</w:t>
            </w:r>
          </w:p>
        </w:tc>
        <w:tc>
          <w:tcPr>
            <w:tcW w:w="38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幼儿园教师资格证</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幼儿照护资格证</w:t>
            </w:r>
          </w:p>
        </w:tc>
      </w:tr>
    </w:tbl>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sz w:val="24"/>
          <w:szCs w:val="24"/>
        </w:rPr>
      </w:pPr>
    </w:p>
    <w:p>
      <w:pPr>
        <w:keepNext w:val="0"/>
        <w:keepLines w:val="0"/>
        <w:pageBreakBefore w:val="0"/>
        <w:kinsoku/>
        <w:wordWrap/>
        <w:overflowPunct/>
        <w:topLinePunct w:val="0"/>
        <w:bidi w:val="0"/>
        <w:spacing w:line="240" w:lineRule="auto"/>
        <w:ind w:firstLine="560" w:firstLineChars="200"/>
        <w:textAlignment w:val="auto"/>
        <w:rPr>
          <w:rFonts w:hint="eastAsia" w:ascii="黑体" w:hAnsi="黑体" w:eastAsia="黑体"/>
          <w:bCs/>
          <w:sz w:val="28"/>
          <w:szCs w:val="28"/>
          <w:lang w:eastAsia="zh-CN"/>
        </w:rPr>
      </w:pPr>
      <w:r>
        <w:rPr>
          <w:rFonts w:hint="eastAsia" w:ascii="黑体" w:hAnsi="黑体" w:eastAsia="黑体"/>
          <w:bCs/>
          <w:sz w:val="28"/>
          <w:szCs w:val="28"/>
          <w:lang w:val="en-US" w:eastAsia="zh-CN"/>
        </w:rPr>
        <w:t>六</w:t>
      </w:r>
      <w:r>
        <w:rPr>
          <w:rFonts w:hint="eastAsia" w:ascii="黑体" w:hAnsi="黑体" w:eastAsia="黑体"/>
          <w:bCs/>
          <w:sz w:val="28"/>
          <w:szCs w:val="28"/>
        </w:rPr>
        <w:t>、</w:t>
      </w:r>
      <w:r>
        <w:rPr>
          <w:rFonts w:hint="eastAsia" w:ascii="黑体" w:hAnsi="黑体" w:eastAsia="黑体"/>
          <w:bCs/>
          <w:sz w:val="28"/>
          <w:szCs w:val="28"/>
          <w:lang w:val="en-US" w:eastAsia="zh-CN"/>
        </w:rPr>
        <w:t>培养规格</w:t>
      </w:r>
    </w:p>
    <w:p>
      <w:pPr>
        <w:keepNext w:val="0"/>
        <w:keepLines w:val="0"/>
        <w:pageBreakBefore w:val="0"/>
        <w:kinsoku/>
        <w:wordWrap/>
        <w:overflowPunct/>
        <w:topLinePunct w:val="0"/>
        <w:bidi w:val="0"/>
        <w:spacing w:line="240" w:lineRule="auto"/>
        <w:textAlignment w:val="auto"/>
        <w:rPr>
          <w:rFonts w:hint="eastAsia" w:ascii="黑体" w:hAnsi="黑体" w:eastAsia="黑体"/>
          <w:bCs/>
          <w:sz w:val="28"/>
          <w:szCs w:val="28"/>
          <w:lang w:val="en-US" w:eastAsia="zh-CN"/>
        </w:rPr>
      </w:pPr>
      <w:r>
        <w:rPr>
          <w:rFonts w:hint="eastAsia" w:ascii="黑体" w:hAnsi="黑体" w:eastAsia="黑体"/>
          <w:bCs/>
          <w:sz w:val="28"/>
          <w:szCs w:val="28"/>
          <w:lang w:val="en-US" w:eastAsia="zh-CN"/>
        </w:rPr>
        <w:t xml:space="preserve">  </w:t>
      </w:r>
      <w:r>
        <w:rPr>
          <w:rFonts w:hint="eastAsia" w:asciiTheme="majorEastAsia" w:hAnsiTheme="majorEastAsia" w:eastAsiaTheme="majorEastAsia" w:cstheme="majorEastAsia"/>
          <w:bCs/>
          <w:sz w:val="24"/>
          <w:szCs w:val="24"/>
          <w:lang w:val="en-US" w:eastAsia="zh-CN"/>
        </w:rPr>
        <w:t>（一）知识要求</w:t>
      </w:r>
      <w:r>
        <w:rPr>
          <w:rFonts w:hint="eastAsia" w:ascii="黑体" w:hAnsi="黑体" w:eastAsia="黑体"/>
          <w:bCs/>
          <w:sz w:val="28"/>
          <w:szCs w:val="28"/>
          <w:lang w:val="en-US" w:eastAsia="zh-CN"/>
        </w:rPr>
        <w:t xml:space="preserve"> </w:t>
      </w:r>
      <w:r>
        <w:rPr>
          <w:rFonts w:hint="eastAsia" w:ascii="宋体" w:hAnsi="宋体" w:eastAsia="宋体" w:cs="宋体"/>
          <w:bCs/>
          <w:sz w:val="24"/>
          <w:szCs w:val="24"/>
        </w:rPr>
        <w:t>（如图所示）</w:t>
      </w:r>
    </w:p>
    <w:tbl>
      <w:tblPr>
        <w:tblStyle w:val="7"/>
        <w:tblW w:w="90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69"/>
        <w:gridCol w:w="71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86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工作岗位</w:t>
            </w:r>
          </w:p>
        </w:tc>
        <w:tc>
          <w:tcPr>
            <w:tcW w:w="7184"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知识结构要求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1869"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 幼儿园保育工作者</w:t>
            </w:r>
          </w:p>
        </w:tc>
        <w:tc>
          <w:tcPr>
            <w:tcW w:w="7184"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r>
              <w:rPr>
                <w:rFonts w:hint="eastAsia" w:ascii="宋体" w:hAnsi="宋体" w:eastAsia="宋体" w:cs="宋体"/>
                <w:kern w:val="0"/>
                <w:sz w:val="24"/>
                <w:szCs w:val="24"/>
              </w:rPr>
              <w:t>掌握学前教育的政策法规的知识、幼教发展的最新动态和前沿知识；掌握幼儿身心发展基本规律、幼儿教育基本原理、知识；掌握幼儿卫生保健相关知识；掌握开展幼儿教育教学活动所需要的体育、艺术知识；掌握各科教学法知识及组织幼儿各项活动所必需的基本知识；掌握现代信息技术知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8" w:hRule="atLeast"/>
          <w:jc w:val="center"/>
        </w:trPr>
        <w:tc>
          <w:tcPr>
            <w:tcW w:w="1869"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 幼儿园教育工作者</w:t>
            </w:r>
          </w:p>
        </w:tc>
        <w:tc>
          <w:tcPr>
            <w:tcW w:w="7184"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r>
              <w:rPr>
                <w:rFonts w:hint="eastAsia" w:ascii="宋体" w:hAnsi="宋体" w:eastAsia="宋体" w:cs="宋体"/>
                <w:kern w:val="0"/>
                <w:sz w:val="24"/>
                <w:szCs w:val="24"/>
              </w:rPr>
              <w:t>掌握学前教育的政策法规的知识、幼教发展的最新动态和前沿知识；掌握幼儿身心发展基本规律、幼儿教育基本原理、知识；掌握幼儿卫生保健相关知识；掌握开展幼儿教育教学活动所需要的体育、艺术知识；掌握各科教学法知识及组织幼儿各项活动所必需的基本知识；掌握现代信息技术知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869"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3.幼儿照护工作者</w:t>
            </w:r>
          </w:p>
        </w:tc>
        <w:tc>
          <w:tcPr>
            <w:tcW w:w="7184"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kern w:val="0"/>
                <w:sz w:val="24"/>
                <w:szCs w:val="24"/>
              </w:rPr>
            </w:pPr>
            <w:r>
              <w:rPr>
                <w:rFonts w:hint="eastAsia" w:ascii="宋体" w:hAnsi="宋体" w:eastAsia="宋体" w:cs="宋体"/>
                <w:sz w:val="24"/>
                <w:szCs w:val="24"/>
              </w:rPr>
              <w:t>掌握对幼儿进行幼儿生活照料、保健护理的知识，掌握能为幼儿的健康发展创造有利于成长的环境的知识，掌握能指导幼儿早期发展的知识级可独立完成婴幼儿照护服务机构相应岗位工作的知识。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869"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4.幼教机构管理工作者</w:t>
            </w:r>
          </w:p>
        </w:tc>
        <w:tc>
          <w:tcPr>
            <w:tcW w:w="7184"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r>
              <w:rPr>
                <w:rFonts w:hint="eastAsia" w:ascii="宋体" w:hAnsi="宋体" w:eastAsia="宋体" w:cs="宋体"/>
                <w:kern w:val="0"/>
                <w:sz w:val="24"/>
                <w:szCs w:val="24"/>
              </w:rPr>
              <w:t>掌握学前教育的政策法规和纲领性文件、了解幼教发展的最新动态和前沿知识；掌握幼儿身心发展基本规律知识、幼儿教育基本原理、知识；掌握幼儿卫生保健基本常识和相关知识；掌握基本的幼儿教育科研的相关基础知识；掌握信息技术知识；掌握幼儿园教育管理的知识、幼儿园组织管理的知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869"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5.儿童服务工作者</w:t>
            </w:r>
          </w:p>
        </w:tc>
        <w:tc>
          <w:tcPr>
            <w:tcW w:w="7184"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掌握学前教育的政策法规和纲领性文件；了解幼教发展的最新动态和前沿知识；掌握幼儿身心发展基本规律；掌握幼儿教育基本原理、知识；掌握幼儿卫生保健基本常识和相关知识；具备一定的体育、艺术知识和技能。</w:t>
            </w:r>
          </w:p>
        </w:tc>
      </w:tr>
    </w:tbl>
    <w:p>
      <w:pPr>
        <w:keepNext w:val="0"/>
        <w:keepLines w:val="0"/>
        <w:pageBreakBefore w:val="0"/>
        <w:kinsoku/>
        <w:wordWrap/>
        <w:overflowPunct/>
        <w:topLinePunct w:val="0"/>
        <w:bidi w:val="0"/>
        <w:spacing w:line="240" w:lineRule="auto"/>
        <w:textAlignment w:val="auto"/>
        <w:rPr>
          <w:rFonts w:hint="eastAsia" w:ascii="黑体" w:hAnsi="黑体" w:eastAsia="黑体"/>
          <w:bCs/>
          <w:sz w:val="28"/>
          <w:szCs w:val="28"/>
          <w:lang w:val="en-US" w:eastAsia="zh-CN"/>
        </w:rPr>
      </w:pPr>
    </w:p>
    <w:p>
      <w:pPr>
        <w:keepNext w:val="0"/>
        <w:keepLines w:val="0"/>
        <w:pageBreakBefore w:val="0"/>
        <w:kinsoku/>
        <w:wordWrap/>
        <w:overflowPunct/>
        <w:topLinePunct w:val="0"/>
        <w:bidi w:val="0"/>
        <w:spacing w:line="240" w:lineRule="auto"/>
        <w:ind w:firstLine="240" w:firstLineChars="100"/>
        <w:textAlignment w:val="auto"/>
        <w:rPr>
          <w:rFonts w:hint="eastAsia" w:ascii="黑体" w:hAnsi="黑体" w:eastAsia="黑体"/>
          <w:bCs/>
          <w:sz w:val="28"/>
          <w:szCs w:val="28"/>
          <w:lang w:val="en-US" w:eastAsia="zh-CN"/>
        </w:rPr>
      </w:pPr>
      <w:r>
        <w:rPr>
          <w:rFonts w:hint="eastAsia" w:asciiTheme="majorEastAsia" w:hAnsiTheme="majorEastAsia" w:eastAsiaTheme="majorEastAsia" w:cstheme="majorEastAsia"/>
          <w:bCs/>
          <w:sz w:val="24"/>
          <w:szCs w:val="24"/>
          <w:lang w:val="en-US" w:eastAsia="zh-CN"/>
        </w:rPr>
        <w:t xml:space="preserve">（二）能力要求 </w:t>
      </w:r>
      <w:r>
        <w:rPr>
          <w:rFonts w:hint="eastAsia" w:ascii="宋体" w:hAnsi="宋体" w:eastAsia="宋体" w:cs="宋体"/>
          <w:bCs/>
          <w:sz w:val="24"/>
          <w:szCs w:val="24"/>
        </w:rPr>
        <w:t>（如图所示）</w:t>
      </w:r>
      <w:r>
        <w:rPr>
          <w:rFonts w:hint="eastAsia" w:ascii="黑体" w:hAnsi="黑体" w:eastAsia="黑体"/>
          <w:bCs/>
          <w:sz w:val="28"/>
          <w:szCs w:val="28"/>
          <w:lang w:val="en-US" w:eastAsia="zh-CN"/>
        </w:rPr>
        <w:t xml:space="preserve"> </w:t>
      </w:r>
    </w:p>
    <w:tbl>
      <w:tblPr>
        <w:tblStyle w:val="7"/>
        <w:tblW w:w="91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91"/>
        <w:gridCol w:w="77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9" w:hRule="exact"/>
          <w:jc w:val="center"/>
        </w:trPr>
        <w:tc>
          <w:tcPr>
            <w:tcW w:w="1391" w:type="dxa"/>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工作岗位</w:t>
            </w:r>
          </w:p>
        </w:tc>
        <w:tc>
          <w:tcPr>
            <w:tcW w:w="0" w:type="auto"/>
            <w:vAlign w:val="center"/>
          </w:tcPr>
          <w:p>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职业岗位能力要求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33" w:hRule="atLeast"/>
          <w:jc w:val="center"/>
        </w:trPr>
        <w:tc>
          <w:tcPr>
            <w:tcW w:w="1391" w:type="dxa"/>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1.幼儿园保育员</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kern w:val="0"/>
                <w:sz w:val="24"/>
                <w:szCs w:val="24"/>
              </w:rPr>
              <w:t>具</w:t>
            </w:r>
            <w:r>
              <w:rPr>
                <w:rFonts w:hint="eastAsia" w:ascii="宋体" w:hAnsi="宋体" w:cs="宋体"/>
                <w:kern w:val="0"/>
                <w:sz w:val="24"/>
                <w:szCs w:val="24"/>
                <w:lang w:val="en-US" w:eastAsia="zh-CN"/>
              </w:rPr>
              <w:t>有</w:t>
            </w:r>
            <w:r>
              <w:rPr>
                <w:rFonts w:hint="eastAsia" w:ascii="宋体" w:hAnsi="宋体" w:eastAsia="宋体" w:cs="宋体"/>
                <w:bCs/>
                <w:sz w:val="24"/>
                <w:szCs w:val="24"/>
              </w:rPr>
              <w:t>熟悉幼儿园保教活动的目标、任务、内容、要求和基本原则；具有幼儿园环境创设、一日生活安排、组织实施保育活动和班级管理的能力；具有在幼儿园各领域教育教学活动中实施保育的能力；具有幼儿卫生保健工作、安全防护与救助工作的基本能力；具有了解观察幼儿的基本能力。具有</w:t>
            </w:r>
            <w:r>
              <w:rPr>
                <w:rFonts w:hint="eastAsia" w:ascii="宋体" w:hAnsi="宋体" w:eastAsia="宋体" w:cs="宋体"/>
                <w:kern w:val="0"/>
                <w:sz w:val="24"/>
                <w:szCs w:val="24"/>
              </w:rPr>
              <w:t>选用恰当的方式与家长交流的能力、向家长宣传科学的育儿知识的能力、开展各种形式的家园共育活动的能力。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64" w:hRule="atLeast"/>
          <w:jc w:val="center"/>
        </w:trPr>
        <w:tc>
          <w:tcPr>
            <w:tcW w:w="1391"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2.幼儿园教育工作者</w:t>
            </w:r>
          </w:p>
        </w:tc>
        <w:tc>
          <w:tcPr>
            <w:tcW w:w="0" w:type="auto"/>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bCs/>
                <w:sz w:val="24"/>
                <w:szCs w:val="24"/>
              </w:rPr>
              <w:t>具有幼儿园环境的创设与利用的能力；具有幼儿园一日生活的组织与管理的能力；具有幼儿游戏活动的支持与引导的能力；</w:t>
            </w:r>
            <w:bookmarkStart w:id="0" w:name="_GoBack"/>
            <w:r>
              <w:rPr>
                <w:rFonts w:hint="eastAsia" w:ascii="宋体" w:hAnsi="宋体" w:eastAsia="宋体" w:cs="宋体"/>
                <w:bCs/>
                <w:sz w:val="24"/>
                <w:szCs w:val="24"/>
                <w:highlight w:val="yellow"/>
              </w:rPr>
              <w:t>具有幼儿园</w:t>
            </w:r>
            <w:r>
              <w:rPr>
                <w:rFonts w:hint="eastAsia" w:ascii="宋体" w:hAnsi="宋体" w:cs="宋体"/>
                <w:bCs/>
                <w:sz w:val="24"/>
                <w:szCs w:val="24"/>
                <w:highlight w:val="yellow"/>
                <w:lang w:val="en-US" w:eastAsia="zh-CN"/>
              </w:rPr>
              <w:t>音乐</w:t>
            </w:r>
            <w:r>
              <w:rPr>
                <w:rFonts w:hint="eastAsia" w:ascii="宋体" w:hAnsi="宋体" w:eastAsia="宋体" w:cs="宋体"/>
                <w:bCs/>
                <w:sz w:val="24"/>
                <w:szCs w:val="24"/>
                <w:highlight w:val="yellow"/>
              </w:rPr>
              <w:t>教育教学活动的设计与实施的能力；</w:t>
            </w:r>
            <w:bookmarkEnd w:id="0"/>
            <w:r>
              <w:rPr>
                <w:rFonts w:hint="eastAsia" w:ascii="宋体" w:hAnsi="宋体" w:eastAsia="宋体" w:cs="宋体"/>
                <w:bCs/>
                <w:sz w:val="24"/>
                <w:szCs w:val="24"/>
              </w:rPr>
              <w:t>具有幼儿的活动激励与评价的能力、沟通与合作能力；具有反思与自我发展的能力具有幼儿教育研究的能力。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8" w:hRule="atLeast"/>
          <w:jc w:val="center"/>
        </w:trPr>
        <w:tc>
          <w:tcPr>
            <w:tcW w:w="1391"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3.幼儿照护工作者</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sz w:val="24"/>
                <w:szCs w:val="24"/>
              </w:rPr>
              <w:t>具有在婴幼儿照护服务机构及相关公益性社会服务领域中，对幼儿</w:t>
            </w:r>
            <w:r>
              <w:rPr>
                <w:rFonts w:hint="eastAsia" w:ascii="宋体" w:hAnsi="宋体" w:eastAsia="宋体" w:cs="宋体"/>
                <w:bCs/>
                <w:sz w:val="24"/>
                <w:szCs w:val="24"/>
              </w:rPr>
              <w:t>具有对幼儿每日的饮食、睡眠、二便、 衣着、必需物品（如餐具、寝具、玩具等）、出行以及作息时间进行照料的行为与活动的能力。具有为保障幼儿身体健康进行的生长发育指标监测、计划免疫照料、疾病预防、身体异常判断、就医照护等健康管理的行为与活动。安全防护 的能力。具有对幼儿室内日常生活、户外活动范围意外伤害的预防、安全隐患判断与处理的行为与活动的能力。具有</w:t>
            </w:r>
            <w:r>
              <w:rPr>
                <w:rFonts w:hint="eastAsia" w:ascii="宋体" w:hAnsi="宋体" w:eastAsia="宋体" w:cs="宋体"/>
                <w:sz w:val="24"/>
                <w:szCs w:val="24"/>
              </w:rPr>
              <w:t>入户指导及相关服务的全日托、半日托、计时托、临时托幼提供单项或综合服务的工作能力。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2" w:hRule="atLeast"/>
          <w:jc w:val="center"/>
        </w:trPr>
        <w:tc>
          <w:tcPr>
            <w:tcW w:w="1391"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4.幼教机构管理工作者</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kern w:val="0"/>
                <w:sz w:val="24"/>
                <w:szCs w:val="24"/>
              </w:rPr>
              <w:t>具有制定科学的幼儿园发展规划、制定全园的教育教学计划的能力；具有指导教师的日常教学及教学研究能力、做好教师队伍建设工作的能力；具有合理安排幼儿园各项工作，并及时检查、指导和评估的能力；具有创设良好的办园条件，管理好园舍的能力；具有正确选聘幼儿园各岗位工作人员的能力；具有充分利用社区及家长资源的能力、指导幼儿园家长工作的能力；具有策划组织幼儿园大型活动的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2" w:hRule="atLeast"/>
          <w:jc w:val="center"/>
        </w:trPr>
        <w:tc>
          <w:tcPr>
            <w:tcW w:w="1391" w:type="dxa"/>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5.儿童服务工作者</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能组织学前教育工作者展开相关的专业培训；能运用多种方式向社会广泛宣传学前教育的重要性和新观念；能运用多种方式向家长普及科学育儿知识；能组织开展幼儿政策法规、幼儿教育、幼儿卫生保健等咨询服务活动；能在社区组织开展亲子活动、文化艺术活动等；能组织相关的学前教育机构开展学术交流活动。</w:t>
            </w:r>
          </w:p>
        </w:tc>
      </w:tr>
    </w:tbl>
    <w:p>
      <w:pPr>
        <w:keepNext w:val="0"/>
        <w:keepLines w:val="0"/>
        <w:pageBreakBefore w:val="0"/>
        <w:kinsoku/>
        <w:wordWrap/>
        <w:overflowPunct/>
        <w:topLinePunct w:val="0"/>
        <w:bidi w:val="0"/>
        <w:spacing w:line="240" w:lineRule="auto"/>
        <w:textAlignment w:val="auto"/>
        <w:rPr>
          <w:rFonts w:hint="eastAsia" w:ascii="宋体" w:hAnsi="宋体" w:eastAsia="宋体" w:cs="宋体"/>
          <w:bCs/>
          <w:sz w:val="24"/>
          <w:szCs w:val="24"/>
          <w:lang w:val="en-US" w:eastAsia="zh-CN"/>
        </w:rPr>
      </w:pP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（三）素质要求</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本专业学生应在系统学习本专业知识并完成有关实习实训的基础上，全面提升素质、知识、能力，掌握并实际运用幼儿园教师岗位所需要的专业核心技能，总体上须达到以下要求：</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1.坚定拥护中国共产党领导和中国特色社会主义制度，以习近平新时代中国特色社会主义思想为指导，践行社会主义核心价值观，具有坚定的理想信念、深厚的爱国情感和中华民族自豪感；</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2.贯彻党的教育方针，以立德树人为己任；具有依法执教意识，能够遵守与教育活动相关的法律法规及政策，遵守中小学教师职业道德规范和新时代幼儿园教师职业行为十项准则，具备社会责任感和担当精神；</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3.关爱幼儿，尊重幼儿人格，富有爱心、责任心、耐心，热爱学前教育事业，具有职业理想和敬业精神；</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4.掌握支撑本专业学习和可持续发展必备的思想政治理论、信息技术、中华优秀传统文化等文化基础知识，具有良好的科学素养与人文素养，具备职业生涯规划能力；</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5.具有良好的语言表达能力、沟通合作能力，具有较强的集体意识和团队合作意识，学习一门外语并结合本专业加以运用；</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6.掌握幼儿身心发展特点及规律，掌握幼儿保育、教育、幼儿园环境创设及游戏活动组织与实施的知识和方法，具备幼儿园环境创设与利用及计划、实施与评价幼儿一日活动的能力；掌握观察、谈话和记录等了解幼儿的方法，具备与幼儿、家长有效沟通，正确激励与评价幼儿的能力；具备班级管理和家园共育等综合育人能力及融合教育能力；具备反思和改进保教工作的能力；掌握现代信息技术与教育技术应用的知识，具备良好的数字技能和适应教育智能化发展需求的现代教育技术应用能力；具有探究学习、终身学习和可持续发展的能力，具有整合知识和综合运用知识分析问题和解决问题的能力；掌握体育运动基础知识和至少1 项体育运动技能，达到国家大学生体质测试合格标准，养成良好的运动习惯、卫生习惯和行为习惯；具备一定的心理调适能力；</w:t>
      </w: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7.掌握必备的美育知识，具有一定的文化修养、审美能力，形成至少1项艺术特长或爱好；</w:t>
      </w:r>
    </w:p>
    <w:p>
      <w:pPr>
        <w:keepNext w:val="0"/>
        <w:keepLines w:val="0"/>
        <w:pageBreakBefore w:val="0"/>
        <w:kinsoku/>
        <w:wordWrap/>
        <w:overflowPunct/>
        <w:topLinePunct w:val="0"/>
        <w:bidi w:val="0"/>
        <w:spacing w:line="240" w:lineRule="auto"/>
        <w:ind w:firstLine="480" w:firstLineChars="200"/>
        <w:textAlignment w:val="auto"/>
        <w:rPr>
          <w:rFonts w:hint="eastAsia" w:ascii="黑体" w:hAnsi="黑体" w:eastAsia="黑体"/>
          <w:bCs/>
          <w:sz w:val="28"/>
          <w:szCs w:val="28"/>
        </w:rPr>
      </w:pPr>
      <w:r>
        <w:rPr>
          <w:rFonts w:hint="eastAsia" w:ascii="宋体" w:hAnsi="宋体" w:eastAsia="宋体" w:cs="宋体"/>
          <w:kern w:val="0"/>
          <w:sz w:val="24"/>
          <w:szCs w:val="24"/>
        </w:rPr>
        <w:t>8.培育劳模精神、劳动精神、工匠精神，弘扬劳动光荣、技能宝贵、创造伟大的时代精神，热爱劳动人民，珍惜劳动成果，具备与本专业职业发展相适应的劳动素养、劳动技能。</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Cs/>
          <w:sz w:val="24"/>
          <w:szCs w:val="24"/>
          <w:lang w:val="en-US" w:eastAsia="zh-CN"/>
        </w:rPr>
      </w:pPr>
      <w:r>
        <w:rPr>
          <w:rFonts w:hint="eastAsia" w:ascii="黑体" w:hAnsi="黑体" w:eastAsia="黑体" w:cs="黑体"/>
          <w:bCs/>
          <w:sz w:val="28"/>
          <w:szCs w:val="28"/>
          <w:lang w:val="en-US" w:eastAsia="zh-CN"/>
        </w:rPr>
        <w:t>七</w:t>
      </w:r>
      <w:r>
        <w:rPr>
          <w:rFonts w:hint="eastAsia" w:ascii="黑体" w:hAnsi="黑体" w:eastAsia="黑体" w:cs="黑体"/>
          <w:bCs/>
          <w:sz w:val="28"/>
          <w:szCs w:val="28"/>
        </w:rPr>
        <w:t>、</w:t>
      </w:r>
      <w:r>
        <w:rPr>
          <w:rFonts w:hint="eastAsia" w:ascii="黑体" w:hAnsi="黑体" w:eastAsia="黑体" w:cs="黑体"/>
          <w:bCs/>
          <w:sz w:val="28"/>
          <w:szCs w:val="28"/>
          <w:lang w:val="en-US" w:eastAsia="zh-CN"/>
        </w:rPr>
        <w:t>课程体系</w:t>
      </w:r>
      <w:r>
        <w:rPr>
          <w:rFonts w:hint="eastAsia" w:ascii="宋体" w:hAnsi="宋体" w:eastAsia="宋体" w:cs="宋体"/>
          <w:bCs/>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jc w:val="both"/>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 xml:space="preserve">（一）课程体系 </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“岗课赛证”综合育人体系设计</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以岗定课，改革专业课程内容，通过对学前教育技术专业“学前教育专业教师、保育员、婴幼儿照护师、学前教育机构管理者、儿童服务工作工作者”等岗位的工作内容、岗位技能、工作职责进行分析，重构学前教育专业核心课程。</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打造“课</w:t>
      </w:r>
      <w:r>
        <w:rPr>
          <w:rFonts w:hint="eastAsia" w:ascii="宋体" w:hAnsi="宋体" w:cs="宋体"/>
          <w:bCs/>
          <w:color w:val="000000" w:themeColor="text1"/>
          <w:sz w:val="24"/>
          <w:szCs w:val="24"/>
          <w:lang w:val="en-US" w:eastAsia="zh-CN"/>
          <w14:textFill>
            <w14:solidFill>
              <w14:schemeClr w14:val="tx1"/>
            </w14:solidFill>
          </w14:textFill>
        </w:rPr>
        <w:t>证</w:t>
      </w:r>
      <w:r>
        <w:rPr>
          <w:rFonts w:hint="eastAsia" w:ascii="宋体" w:hAnsi="宋体" w:eastAsia="宋体" w:cs="宋体"/>
          <w:bCs/>
          <w:color w:val="000000" w:themeColor="text1"/>
          <w:sz w:val="24"/>
          <w:szCs w:val="24"/>
          <w:lang w:val="en-US" w:eastAsia="zh-CN"/>
          <w14:textFill>
            <w14:solidFill>
              <w14:schemeClr w14:val="tx1"/>
            </w14:solidFill>
          </w14:textFill>
        </w:rPr>
        <w:t>赛</w:t>
      </w:r>
      <w:r>
        <w:rPr>
          <w:rFonts w:hint="eastAsia" w:ascii="宋体" w:hAnsi="宋体" w:eastAsia="宋体" w:cs="宋体"/>
          <w:bCs/>
          <w:color w:val="000000" w:themeColor="text1"/>
          <w:sz w:val="24"/>
          <w:szCs w:val="24"/>
          <w14:textFill>
            <w14:solidFill>
              <w14:schemeClr w14:val="tx1"/>
            </w14:solidFill>
          </w14:textFill>
        </w:rPr>
        <w:t>”融通课堂，突出技术技能培养，围绕“幼儿教师资格证书”、“1+X婴幼儿照护”职业技能等级证书，设置与证书考取所对应的课程。结合“学前教育专业职业技能大赛”比赛内容，提高课赛内容的匹配度，实际操作仿真达100%，理论知识覆盖达90%以上（如图所示）。</w:t>
      </w:r>
    </w:p>
    <w:p>
      <w:pPr>
        <w:rPr>
          <w:rFonts w:hint="eastAsia" w:ascii="黑体" w:hAnsi="黑体" w:eastAsia="黑体"/>
          <w:bCs/>
          <w:sz w:val="28"/>
          <w:szCs w:val="28"/>
          <w:lang w:val="en-US" w:eastAsia="zh-CN"/>
        </w:rPr>
      </w:pPr>
      <w:r>
        <w:rPr>
          <w:rFonts w:hint="eastAsia"/>
        </w:rPr>
        <w:drawing>
          <wp:inline distT="0" distB="0" distL="0" distR="0">
            <wp:extent cx="5273040" cy="33528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81203" cy="33528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280" w:leftChars="0" w:right="0" w:rightChars="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（二）课程设置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default" w:ascii="宋体" w:hAnsi="宋体" w:eastAsia="宋体" w:cs="宋体"/>
          <w:bCs/>
          <w:sz w:val="24"/>
          <w:szCs w:val="24"/>
          <w:lang w:val="en-US" w:eastAsia="zh-CN"/>
        </w:rPr>
      </w:pPr>
      <w:r>
        <w:rPr>
          <w:rFonts w:hint="default" w:ascii="宋体" w:hAnsi="宋体" w:eastAsia="宋体" w:cs="宋体"/>
          <w:bCs/>
          <w:sz w:val="24"/>
          <w:szCs w:val="24"/>
          <w:lang w:val="en-US" w:eastAsia="zh-CN"/>
        </w:rPr>
        <w:t>本课程是学前教育专业的一门专业技能课，属于专业核心课程，</w:t>
      </w:r>
      <w:r>
        <w:rPr>
          <w:rFonts w:hint="eastAsia" w:ascii="宋体" w:hAnsi="宋体" w:cs="宋体"/>
          <w:bCs/>
          <w:sz w:val="24"/>
          <w:szCs w:val="24"/>
          <w:lang w:val="en-US" w:eastAsia="zh-CN"/>
        </w:rPr>
        <w:t>是《幼儿园教育活动设计与指导》中的一个部分。</w:t>
      </w:r>
      <w:r>
        <w:rPr>
          <w:rFonts w:hint="default" w:ascii="宋体" w:hAnsi="宋体" w:eastAsia="宋体" w:cs="宋体"/>
          <w:bCs/>
          <w:sz w:val="24"/>
          <w:szCs w:val="24"/>
          <w:lang w:val="en-US" w:eastAsia="zh-CN"/>
        </w:rPr>
        <w:t>主要讲授如何确定幼儿园活动目标、组织幼儿园教学活动的方法、幼儿教师的教学技能及其培训、幼儿园游戏活动指导、</w:t>
      </w:r>
      <w:r>
        <w:rPr>
          <w:rFonts w:hint="default" w:ascii="宋体" w:hAnsi="宋体" w:eastAsia="宋体" w:cs="宋体"/>
          <w:bCs/>
          <w:sz w:val="24"/>
          <w:szCs w:val="24"/>
          <w:highlight w:val="yellow"/>
          <w:lang w:val="en-US" w:eastAsia="zh-CN"/>
        </w:rPr>
        <w:t>幼儿园音乐教育活动的设计与指导</w:t>
      </w:r>
      <w:r>
        <w:rPr>
          <w:rFonts w:hint="eastAsia" w:ascii="宋体" w:hAnsi="宋体" w:cs="宋体"/>
          <w:bCs/>
          <w:sz w:val="24"/>
          <w:szCs w:val="24"/>
          <w:lang w:val="en-US" w:eastAsia="zh-CN"/>
        </w:rPr>
        <w:t>、</w:t>
      </w:r>
      <w:r>
        <w:rPr>
          <w:rFonts w:hint="default" w:ascii="宋体" w:hAnsi="宋体" w:eastAsia="宋体" w:cs="宋体"/>
          <w:bCs/>
          <w:sz w:val="24"/>
          <w:szCs w:val="24"/>
          <w:lang w:val="en-US" w:eastAsia="zh-CN"/>
        </w:rPr>
        <w:t>幼儿园语言教育活动的设计与指导、幼儿园数学教育活动的设计与指导、幼儿园健康教育活动的设计与指导、幼儿园科学教育活动的设计与指导、幼儿园社会教育活动的设计与指导、幼儿园美术教育活动的设计与指导等问题。重点是培养学生组织指导幼儿园游戏活动、上课活动和生活活动的能力，提高学生运用幼儿教育学和幼儿心理学知识分析问题和解决问题的能力。总课时32学时，</w:t>
      </w:r>
      <w:r>
        <w:rPr>
          <w:rFonts w:hint="eastAsia" w:ascii="宋体" w:hAnsi="宋体" w:cs="宋体"/>
          <w:bCs/>
          <w:sz w:val="24"/>
          <w:szCs w:val="24"/>
          <w:lang w:val="en-US" w:eastAsia="zh-CN"/>
        </w:rPr>
        <w:t>4</w:t>
      </w:r>
      <w:r>
        <w:rPr>
          <w:rFonts w:hint="default" w:ascii="宋体" w:hAnsi="宋体" w:eastAsia="宋体" w:cs="宋体"/>
          <w:bCs/>
          <w:sz w:val="24"/>
          <w:szCs w:val="24"/>
          <w:lang w:val="en-US" w:eastAsia="zh-CN"/>
        </w:rPr>
        <w:t>学分，第4</w:t>
      </w:r>
      <w:r>
        <w:rPr>
          <w:rFonts w:hint="eastAsia" w:ascii="宋体" w:hAnsi="宋体" w:cs="宋体"/>
          <w:bCs/>
          <w:sz w:val="24"/>
          <w:szCs w:val="24"/>
          <w:lang w:val="en-US" w:eastAsia="zh-CN"/>
        </w:rPr>
        <w:t>、第5</w:t>
      </w:r>
      <w:r>
        <w:rPr>
          <w:rFonts w:hint="default" w:ascii="宋体" w:hAnsi="宋体" w:eastAsia="宋体" w:cs="宋体"/>
          <w:bCs/>
          <w:sz w:val="24"/>
          <w:szCs w:val="24"/>
          <w:lang w:val="en-US" w:eastAsia="zh-CN"/>
        </w:rPr>
        <w:t>学期开设。</w:t>
      </w:r>
      <w:r>
        <w:rPr>
          <w:rFonts w:hint="eastAsia" w:ascii="宋体" w:hAnsi="宋体" w:eastAsia="宋体" w:cs="宋体"/>
          <w:bCs/>
          <w:sz w:val="24"/>
          <w:szCs w:val="24"/>
        </w:rPr>
        <w:t>（如图所示）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default" w:ascii="宋体" w:hAnsi="宋体" w:eastAsia="宋体" w:cs="宋体"/>
          <w:bCs/>
          <w:sz w:val="24"/>
          <w:szCs w:val="24"/>
          <w:lang w:val="en-US" w:eastAsia="zh-CN"/>
        </w:rPr>
      </w:pPr>
    </w:p>
    <w:tbl>
      <w:tblPr>
        <w:tblStyle w:val="7"/>
        <w:tblW w:w="88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56"/>
        <w:gridCol w:w="555"/>
        <w:gridCol w:w="1374"/>
        <w:gridCol w:w="655"/>
        <w:gridCol w:w="763"/>
        <w:gridCol w:w="1984"/>
        <w:gridCol w:w="709"/>
        <w:gridCol w:w="22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555" w:type="dxa"/>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课程名称</w:t>
            </w:r>
          </w:p>
        </w:tc>
        <w:tc>
          <w:tcPr>
            <w:tcW w:w="1374" w:type="dxa"/>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课程内容</w:t>
            </w:r>
          </w:p>
        </w:tc>
        <w:tc>
          <w:tcPr>
            <w:tcW w:w="655" w:type="dxa"/>
            <w:tcBorders>
              <w:bottom w:val="single" w:color="auto" w:sz="4" w:space="0"/>
            </w:tcBorders>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课时/</w:t>
            </w:r>
          </w:p>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周数</w:t>
            </w:r>
          </w:p>
        </w:tc>
        <w:tc>
          <w:tcPr>
            <w:tcW w:w="763" w:type="dxa"/>
            <w:tcBorders>
              <w:bottom w:val="single" w:color="auto" w:sz="4" w:space="0"/>
            </w:tcBorders>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实训</w:t>
            </w:r>
          </w:p>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项目</w:t>
            </w:r>
          </w:p>
        </w:tc>
        <w:tc>
          <w:tcPr>
            <w:tcW w:w="1984" w:type="dxa"/>
            <w:tcBorders>
              <w:bottom w:val="single" w:color="auto" w:sz="4" w:space="0"/>
            </w:tcBorders>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典型工作任务和能力目标</w:t>
            </w:r>
          </w:p>
        </w:tc>
        <w:tc>
          <w:tcPr>
            <w:tcW w:w="709" w:type="dxa"/>
            <w:tcBorders>
              <w:bottom w:val="single" w:color="auto" w:sz="4" w:space="0"/>
            </w:tcBorders>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课时/</w:t>
            </w:r>
          </w:p>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周数</w:t>
            </w:r>
          </w:p>
        </w:tc>
        <w:tc>
          <w:tcPr>
            <w:tcW w:w="2224" w:type="dxa"/>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能力考核指标和考证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572" w:hRule="atLeast"/>
          <w:jc w:val="center"/>
        </w:trPr>
        <w:tc>
          <w:tcPr>
            <w:tcW w:w="55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55" w:type="dxa"/>
            <w:vAlign w:val="center"/>
          </w:tcPr>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学前儿童发展心理学</w:t>
            </w:r>
          </w:p>
        </w:tc>
        <w:tc>
          <w:tcPr>
            <w:tcW w:w="137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1.学前儿童心理学概述；</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2.注意发展；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3.认知的发展；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4.情绪发展；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5.学前儿童言语发展；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6.个性发展。</w:t>
            </w:r>
          </w:p>
        </w:tc>
        <w:tc>
          <w:tcPr>
            <w:tcW w:w="6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64</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color w:val="000000"/>
                <w:sz w:val="24"/>
                <w:szCs w:val="24"/>
              </w:rPr>
              <w:t>见习</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1.能依据幼儿的行为表现分析产生的心理原因；</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2.能依据幼儿的各项作业，分析幼儿的心理特征；</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3.能依据幼儿的心理特点及年龄特征预测幼儿的行为表现；</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4.能依据幼儿心理发展的特点及年龄特征设计相应的活动。</w:t>
            </w:r>
          </w:p>
        </w:tc>
        <w:tc>
          <w:tcPr>
            <w:tcW w:w="709"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8周</w:t>
            </w:r>
          </w:p>
        </w:tc>
        <w:tc>
          <w:tcPr>
            <w:tcW w:w="2224" w:type="dxa"/>
            <w:tcBorders>
              <w:bottom w:val="single" w:color="auto" w:sz="6"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1.能正确分析、判断幼儿的行为表现分析产生的心理原因，正确率达到85%；</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2.能分析幼儿的各项作业，正确判断幼儿的心理特征，正确率达到85%；</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3.能预测幼儿的行为表现，正确率达到85%。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556" w:type="dxa"/>
            <w:tcBorders>
              <w:top w:val="single" w:color="auto" w:sz="4" w:space="0"/>
              <w:left w:val="single" w:color="auto" w:sz="1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55" w:type="dxa"/>
            <w:tcBorders>
              <w:top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学前教育学</w:t>
            </w:r>
          </w:p>
        </w:tc>
        <w:tc>
          <w:tcPr>
            <w:tcW w:w="1374"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1.学前教育概述；</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2.教育机构里的学前教育；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3.学前教育课程；</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4.日常生活活动；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5.游戏；</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6.教学活动；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7.其他形式的活动；8.领域与主题；</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9.区域活动；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10.保教工作管理；</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11.家庭、社区与学前教育机构。</w:t>
            </w:r>
          </w:p>
        </w:tc>
        <w:tc>
          <w:tcPr>
            <w:tcW w:w="655"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64</w:t>
            </w:r>
          </w:p>
        </w:tc>
        <w:tc>
          <w:tcPr>
            <w:tcW w:w="763"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见习</w:t>
            </w:r>
          </w:p>
        </w:tc>
        <w:tc>
          <w:tcPr>
            <w:tcW w:w="1984"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1.能依据学前教育理论及原理分析、判断、评析幼儿教育教学活动过程；户外及游戏活动；幼儿园区角活动；幼儿园一日生活活动过程；</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2.能依据学前教育理论及原理设计幼儿园教育教学活动；户外及游戏活动；幼儿园区角活动等活动过程；</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3.能依据学前教育理论及原理实施幼儿园教育教学活动；户外及游戏活动；幼儿园区角活动；幼儿园一日生活活动过程。</w:t>
            </w:r>
          </w:p>
        </w:tc>
        <w:tc>
          <w:tcPr>
            <w:tcW w:w="709"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周</w:t>
            </w:r>
          </w:p>
        </w:tc>
        <w:tc>
          <w:tcPr>
            <w:tcW w:w="2224"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1.能依据学前教育理论及原理分析、判断、评析幼儿各项活动过程，正确率达到85%；</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2.能依据学前教育理论及原理设计幼儿园各项活动过程，正确率达到85%；</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3.能依据学前教育理论及原理实施幼儿园各项活活动过程，正确率达到85%。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55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555" w:type="dxa"/>
            <w:vAlign w:val="center"/>
          </w:tcPr>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学前卫生与</w:t>
            </w:r>
          </w:p>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保育</w:t>
            </w:r>
          </w:p>
        </w:tc>
        <w:tc>
          <w:tcPr>
            <w:tcW w:w="137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1.人体概述；</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2.幼儿生理解剖特点及保育；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3.幼儿生长发育；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4.常见疾病及预防生活保健；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5.营养卫生；</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6.安全教育及意外处理；</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7.疾病的预防与处理；</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8.常见的心理问题。</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kern w:val="0"/>
                <w:sz w:val="24"/>
                <w:szCs w:val="24"/>
              </w:rPr>
            </w:pPr>
          </w:p>
        </w:tc>
        <w:tc>
          <w:tcPr>
            <w:tcW w:w="6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48</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color w:val="000000"/>
                <w:sz w:val="24"/>
                <w:szCs w:val="24"/>
              </w:rPr>
              <w:t>见习</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1.能独立实施幼儿一日生活活动工作、能独立接待幼儿入园，会对幼儿晨检；能独立测量幼儿的身高、体重、头围、胸围；</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2. 能</w:t>
            </w:r>
            <w:r>
              <w:rPr>
                <w:rFonts w:hint="eastAsia" w:ascii="宋体" w:hAnsi="宋体" w:eastAsia="宋体" w:cs="宋体"/>
                <w:color w:val="000000"/>
                <w:sz w:val="24"/>
                <w:szCs w:val="24"/>
              </w:rPr>
              <w:t>独立进行清洁卫生工作、幼儿生活管理工作、安全工作；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3.能</w:t>
            </w:r>
            <w:r>
              <w:rPr>
                <w:rFonts w:hint="eastAsia" w:ascii="宋体" w:hAnsi="宋体" w:eastAsia="宋体" w:cs="宋体"/>
                <w:sz w:val="24"/>
                <w:szCs w:val="24"/>
              </w:rPr>
              <w:t>对幼儿园一周食谱进行营养搭配分析；</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4.能独立进行消毒液的配制及对幼儿园环境和教玩具的消毒活动；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color w:val="000000"/>
                <w:sz w:val="24"/>
                <w:szCs w:val="24"/>
              </w:rPr>
              <w:t>能独立观察、评价婴幼儿的身心发展，协助教师进行家园联系活动。</w:t>
            </w:r>
          </w:p>
        </w:tc>
        <w:tc>
          <w:tcPr>
            <w:tcW w:w="709"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8周</w:t>
            </w:r>
          </w:p>
        </w:tc>
        <w:tc>
          <w:tcPr>
            <w:tcW w:w="2224"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1.能独立实施幼儿一日生活活动工作、能独立接待幼儿入园，会对幼儿晨检、能独立测量幼儿的各项生理发育指标，正确率达到95%；</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2.能</w:t>
            </w:r>
            <w:r>
              <w:rPr>
                <w:rFonts w:hint="eastAsia" w:ascii="宋体" w:hAnsi="宋体" w:eastAsia="宋体" w:cs="宋体"/>
                <w:color w:val="000000"/>
                <w:sz w:val="24"/>
                <w:szCs w:val="24"/>
              </w:rPr>
              <w:t>独立进行清洁卫生工作、幼儿生活管理工作、安全工作，正确率达到95%；</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3.</w:t>
            </w:r>
            <w:r>
              <w:rPr>
                <w:rFonts w:hint="eastAsia" w:ascii="宋体" w:hAnsi="宋体" w:eastAsia="宋体" w:cs="宋体"/>
                <w:sz w:val="24"/>
                <w:szCs w:val="24"/>
              </w:rPr>
              <w:t>对幼儿园一周食谱进行营养搭配分析，正确率达到90%；</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4.能独立进行消毒液的配制及对幼儿园环境和教玩具的消毒活动，正确率达到95%；</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color w:val="000000"/>
                <w:sz w:val="24"/>
                <w:szCs w:val="24"/>
              </w:rPr>
              <w:t>能独立观察、评价婴幼儿的身心发展，协助教师进行家园联系活动，90%。</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b/>
                <w:sz w:val="24"/>
                <w:szCs w:val="24"/>
              </w:rPr>
            </w:pPr>
            <w:r>
              <w:rPr>
                <w:rFonts w:hint="eastAsia" w:ascii="宋体" w:hAnsi="宋体" w:eastAsia="宋体" w:cs="宋体"/>
                <w:b/>
                <w:sz w:val="24"/>
                <w:szCs w:val="24"/>
              </w:rPr>
              <w:t>考取中高级保育员资格证。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4" w:hRule="atLeast"/>
          <w:jc w:val="center"/>
        </w:trPr>
        <w:tc>
          <w:tcPr>
            <w:tcW w:w="556" w:type="dxa"/>
            <w:tcBorders>
              <w:bottom w:val="single" w:color="auto" w:sz="6"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555" w:type="dxa"/>
            <w:tcBorders>
              <w:bottom w:val="single" w:color="auto" w:sz="6" w:space="0"/>
            </w:tcBorders>
            <w:vAlign w:val="center"/>
          </w:tcPr>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幼儿游戏理论与</w:t>
            </w:r>
          </w:p>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指导</w:t>
            </w:r>
          </w:p>
        </w:tc>
        <w:tc>
          <w:tcPr>
            <w:tcW w:w="1374" w:type="dxa"/>
            <w:tcBorders>
              <w:bottom w:val="single" w:color="auto" w:sz="6"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z w:val="24"/>
                <w:szCs w:val="24"/>
              </w:rPr>
              <w:t>1.幼儿游戏概论</w:t>
            </w:r>
            <w:r>
              <w:rPr>
                <w:rFonts w:hint="eastAsia" w:ascii="宋体" w:hAnsi="宋体" w:eastAsia="宋体" w:cs="宋体"/>
                <w:spacing w:val="4"/>
                <w:kern w:val="0"/>
                <w:sz w:val="24"/>
                <w:szCs w:val="24"/>
              </w:rPr>
              <w:t>；</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pacing w:val="4"/>
                <w:kern w:val="0"/>
                <w:sz w:val="24"/>
                <w:szCs w:val="24"/>
              </w:rPr>
              <w:t>2.各种类型的幼儿游戏；</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pacing w:val="4"/>
                <w:kern w:val="0"/>
                <w:sz w:val="24"/>
                <w:szCs w:val="24"/>
              </w:rPr>
              <w:t>3.幼儿游戏的组织与指导；</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pacing w:val="4"/>
                <w:kern w:val="0"/>
                <w:sz w:val="24"/>
                <w:szCs w:val="24"/>
              </w:rPr>
              <w:t>4.幼儿游戏评价。</w:t>
            </w:r>
          </w:p>
        </w:tc>
        <w:tc>
          <w:tcPr>
            <w:tcW w:w="655" w:type="dxa"/>
            <w:tcBorders>
              <w:bottom w:val="single" w:color="auto" w:sz="6"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763" w:type="dxa"/>
            <w:tcBorders>
              <w:bottom w:val="single" w:color="auto" w:sz="6"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color w:val="000000"/>
                <w:sz w:val="24"/>
                <w:szCs w:val="24"/>
              </w:rPr>
              <w:t>见习</w:t>
            </w:r>
          </w:p>
        </w:tc>
        <w:tc>
          <w:tcPr>
            <w:tcW w:w="1984" w:type="dxa"/>
            <w:tcBorders>
              <w:bottom w:val="single" w:color="auto" w:sz="6"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pacing w:val="4"/>
                <w:kern w:val="0"/>
                <w:sz w:val="24"/>
                <w:szCs w:val="24"/>
              </w:rPr>
              <w:t>1.能根据幼儿与活动的需求进行幼儿各类游戏的设计；</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pacing w:val="4"/>
                <w:kern w:val="0"/>
                <w:sz w:val="24"/>
                <w:szCs w:val="24"/>
              </w:rPr>
              <w:t>2.能根幼儿与活动的需求开展幼儿游戏活动；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pacing w:val="4"/>
                <w:kern w:val="0"/>
                <w:sz w:val="24"/>
                <w:szCs w:val="24"/>
              </w:rPr>
              <w:t>3.能对幼儿游戏活动进行有针对性的观察；</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pacing w:val="4"/>
                <w:kern w:val="0"/>
                <w:sz w:val="24"/>
                <w:szCs w:val="24"/>
              </w:rPr>
              <w:t>4.能对幼儿游戏活动进行科学评价。</w:t>
            </w:r>
          </w:p>
        </w:tc>
        <w:tc>
          <w:tcPr>
            <w:tcW w:w="709" w:type="dxa"/>
            <w:tcBorders>
              <w:bottom w:val="single" w:color="auto" w:sz="6"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8周</w:t>
            </w:r>
          </w:p>
        </w:tc>
        <w:tc>
          <w:tcPr>
            <w:tcW w:w="2224" w:type="dxa"/>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1.能根据提供的幼儿园教育要求、确定的游戏活动目标，设计完整的游戏活动方案；</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2.能根据设计的游戏活动方案，组织幼儿进行游戏活动；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3.能用游戏评价指标评价游戏活动。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b/>
                <w:sz w:val="24"/>
                <w:szCs w:val="24"/>
              </w:rPr>
            </w:pPr>
            <w:r>
              <w:rPr>
                <w:rFonts w:hint="eastAsia" w:ascii="宋体" w:hAnsi="宋体" w:eastAsia="宋体" w:cs="宋体"/>
                <w:b/>
                <w:sz w:val="24"/>
                <w:szCs w:val="24"/>
              </w:rPr>
              <w:t>考取普通话二级乙等证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555" w:type="dxa"/>
            <w:vAlign w:val="center"/>
          </w:tcPr>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幼儿教师口语</w:t>
            </w:r>
          </w:p>
        </w:tc>
        <w:tc>
          <w:tcPr>
            <w:tcW w:w="137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1.普通话语音训练；</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2.幼儿教师口语基础训练；</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3.幼儿教师口语基本技能训练；</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4.幼儿教师教学口语的训练；</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5.幼儿教师教育口语训练。</w:t>
            </w:r>
          </w:p>
        </w:tc>
        <w:tc>
          <w:tcPr>
            <w:tcW w:w="6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color w:val="000000"/>
                <w:sz w:val="24"/>
                <w:szCs w:val="24"/>
              </w:rPr>
              <w:t>见习</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1.能用标准的普通话进行口语交际；</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2.能用标准的教师职业语言进行教育活动；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3.能用标准的普通话和教师职业语言，开展各年龄段幼儿语言教育活动。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p>
        </w:tc>
        <w:tc>
          <w:tcPr>
            <w:tcW w:w="709" w:type="dxa"/>
            <w:tcBorders>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8周</w:t>
            </w:r>
          </w:p>
        </w:tc>
        <w:tc>
          <w:tcPr>
            <w:tcW w:w="2224" w:type="dxa"/>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1.声调、声母、韵母、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语流音变，单音节字词100个，双音节词语50个；</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2.普通话测试文章20篇任抽选一篇；</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3.普通话测试话题20个任抽选一个；</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4.备选30个幼儿故事任抽选一篇进行讲述。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555" w:type="dxa"/>
            <w:shd w:val="clear" w:color="auto" w:fill="FFFFFF" w:themeFill="background1"/>
            <w:vAlign w:val="center"/>
          </w:tcPr>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幼儿园课程概论</w:t>
            </w:r>
          </w:p>
        </w:tc>
        <w:tc>
          <w:tcPr>
            <w:tcW w:w="1374" w:type="dxa"/>
            <w:shd w:val="clear" w:color="auto" w:fill="FFFFFF" w:themeFill="background1"/>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1.掌握幼儿园课程目标制订、内容选择与实施等基本理论。</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2.了解经典幼儿园课程方案与设计取向。</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highlight w:val="yellow"/>
              </w:rPr>
            </w:pPr>
            <w:r>
              <w:rPr>
                <w:rFonts w:hint="eastAsia" w:ascii="宋体" w:hAnsi="宋体" w:eastAsia="宋体" w:cs="宋体"/>
                <w:kern w:val="0"/>
                <w:sz w:val="24"/>
                <w:szCs w:val="24"/>
              </w:rPr>
              <w:t>3.具备幼儿园课程开发、实施与评价能力。</w:t>
            </w:r>
          </w:p>
        </w:tc>
        <w:tc>
          <w:tcPr>
            <w:tcW w:w="6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见习</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1.能开展幼儿园课程设计、资源开发等工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2.能制订适宜的幼儿园课程目标。</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3.能选择适宜的幼儿园课程内容，综合运用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课程资源，有效组织与能实施幼儿园课程。</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kern w:val="0"/>
                <w:sz w:val="24"/>
                <w:szCs w:val="24"/>
              </w:rPr>
              <w:t>4对幼儿园课程方案进行评价</w:t>
            </w:r>
          </w:p>
        </w:tc>
        <w:tc>
          <w:tcPr>
            <w:tcW w:w="709" w:type="dxa"/>
            <w:tcBorders>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2224" w:type="dxa"/>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1.能开展幼儿园课程设计、资源开发等工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2.能制订适宜的幼儿园课程目标。</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3.能选择适宜的幼儿园课程内容，综合运用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课程资源，有效组织与能实施幼儿园课程。</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kern w:val="0"/>
                <w:sz w:val="24"/>
                <w:szCs w:val="24"/>
              </w:rPr>
              <w:t>4对幼儿园课程方案进行评价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highlight w:val="cyan"/>
              </w:rPr>
            </w:pPr>
            <w:r>
              <w:rPr>
                <w:rFonts w:hint="eastAsia" w:ascii="宋体" w:hAnsi="宋体" w:eastAsia="宋体" w:cs="宋体"/>
                <w:sz w:val="24"/>
                <w:szCs w:val="24"/>
                <w:highlight w:val="none"/>
              </w:rPr>
              <w:t>7</w:t>
            </w:r>
          </w:p>
        </w:tc>
        <w:tc>
          <w:tcPr>
            <w:tcW w:w="555" w:type="dxa"/>
            <w:shd w:val="clear" w:color="auto" w:fill="FFFF00"/>
            <w:vAlign w:val="center"/>
          </w:tcPr>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4"/>
                <w:szCs w:val="24"/>
                <w:highlight w:val="cyan"/>
              </w:rPr>
            </w:pPr>
            <w:r>
              <w:rPr>
                <w:rFonts w:hint="eastAsia" w:ascii="宋体" w:hAnsi="宋体" w:eastAsia="宋体" w:cs="宋体"/>
                <w:sz w:val="24"/>
                <w:szCs w:val="24"/>
                <w:highlight w:val="none"/>
              </w:rPr>
              <w:t>幼儿园</w:t>
            </w:r>
            <w:r>
              <w:rPr>
                <w:rFonts w:hint="eastAsia" w:cs="宋体"/>
                <w:sz w:val="24"/>
                <w:szCs w:val="24"/>
                <w:highlight w:val="none"/>
                <w:lang w:val="en-US" w:eastAsia="zh-CN"/>
              </w:rPr>
              <w:t>音乐</w:t>
            </w:r>
            <w:r>
              <w:rPr>
                <w:rFonts w:hint="eastAsia" w:ascii="宋体" w:hAnsi="宋体" w:eastAsia="宋体" w:cs="宋体"/>
                <w:sz w:val="24"/>
                <w:szCs w:val="24"/>
                <w:highlight w:val="none"/>
              </w:rPr>
              <w:t>教育活动设计与指导</w:t>
            </w:r>
          </w:p>
        </w:tc>
        <w:tc>
          <w:tcPr>
            <w:tcW w:w="1374" w:type="dxa"/>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1.熟悉幼儿园</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领域教育活动设计的流程与方法。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2.掌握</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教育活动设计的基本理论。</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3.具备幼儿园</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教育活动目标制订、内容和方法的选择的能力。</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4.能够有效地组织、实施与评价幼儿园</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领域教育活动。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5.能够开展</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领域整合</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教育活动。</w:t>
            </w:r>
          </w:p>
        </w:tc>
        <w:tc>
          <w:tcPr>
            <w:tcW w:w="655" w:type="dxa"/>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64</w:t>
            </w:r>
          </w:p>
        </w:tc>
        <w:tc>
          <w:tcPr>
            <w:tcW w:w="763" w:type="dxa"/>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见习</w:t>
            </w:r>
          </w:p>
        </w:tc>
        <w:tc>
          <w:tcPr>
            <w:tcW w:w="1984" w:type="dxa"/>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1.能根据教育目标、幼儿兴趣需要、年龄特点等确定幼儿园</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领域教育活动目标。</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2.能选择适宜的</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领域教育活动内容、组织形式与方法。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3.能依据幼儿发展特点，有效组织与实施幼儿园</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教育活动。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4.能对幼儿园</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领域教育活动的设计、组织与实施进行科学评价。</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5.能整合</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领域教育内容并实施</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教育活动。</w:t>
            </w:r>
          </w:p>
        </w:tc>
        <w:tc>
          <w:tcPr>
            <w:tcW w:w="709" w:type="dxa"/>
            <w:tcBorders>
              <w:bottom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highlight w:val="cyan"/>
              </w:rPr>
            </w:pPr>
          </w:p>
        </w:tc>
        <w:tc>
          <w:tcPr>
            <w:tcW w:w="2224" w:type="dxa"/>
            <w:tcBorders>
              <w:top w:val="single" w:color="auto" w:sz="4" w:space="0"/>
              <w:bottom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1.能根据教育</w:t>
            </w:r>
            <w:r>
              <w:rPr>
                <w:rFonts w:hint="eastAsia" w:ascii="宋体" w:hAnsi="宋体" w:cs="宋体"/>
                <w:kern w:val="0"/>
                <w:sz w:val="24"/>
                <w:szCs w:val="24"/>
                <w:highlight w:val="none"/>
                <w:lang w:val="en-US" w:eastAsia="zh-CN"/>
              </w:rPr>
              <w:t>目</w:t>
            </w:r>
            <w:r>
              <w:rPr>
                <w:rFonts w:hint="eastAsia" w:ascii="宋体" w:hAnsi="宋体" w:eastAsia="宋体" w:cs="宋体"/>
                <w:kern w:val="0"/>
                <w:sz w:val="24"/>
                <w:szCs w:val="24"/>
                <w:highlight w:val="none"/>
              </w:rPr>
              <w:t>标、幼儿兴趣需要、年龄特点等</w:t>
            </w:r>
            <w:r>
              <w:rPr>
                <w:rFonts w:hint="eastAsia" w:ascii="宋体" w:hAnsi="宋体" w:cs="宋体"/>
                <w:kern w:val="0"/>
                <w:sz w:val="24"/>
                <w:szCs w:val="24"/>
                <w:highlight w:val="none"/>
                <w:lang w:val="en-US" w:eastAsia="zh-CN"/>
              </w:rPr>
              <w:t>设计音乐教学活动方案</w:t>
            </w:r>
            <w:r>
              <w:rPr>
                <w:rFonts w:hint="eastAsia" w:ascii="宋体" w:hAnsi="宋体" w:eastAsia="宋体" w:cs="宋体"/>
                <w:kern w:val="0"/>
                <w:sz w:val="24"/>
                <w:szCs w:val="24"/>
                <w:highlight w:val="none"/>
              </w:rPr>
              <w:t>。</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2.能</w:t>
            </w:r>
            <w:r>
              <w:rPr>
                <w:rFonts w:hint="eastAsia" w:ascii="宋体" w:hAnsi="宋体" w:cs="宋体"/>
                <w:kern w:val="0"/>
                <w:sz w:val="24"/>
                <w:szCs w:val="24"/>
                <w:highlight w:val="none"/>
                <w:lang w:val="en-US" w:eastAsia="zh-CN"/>
              </w:rPr>
              <w:t>根据幼儿年龄段及身心发展特点</w:t>
            </w:r>
            <w:r>
              <w:rPr>
                <w:rFonts w:hint="eastAsia" w:ascii="宋体" w:hAnsi="宋体" w:eastAsia="宋体" w:cs="宋体"/>
                <w:kern w:val="0"/>
                <w:sz w:val="24"/>
                <w:szCs w:val="24"/>
                <w:highlight w:val="none"/>
              </w:rPr>
              <w:t>选择适宜的</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领域教育活动内容、组织形式与方法。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3.能依据幼儿发展特点，有效组织与实施幼儿园</w:t>
            </w:r>
            <w:r>
              <w:rPr>
                <w:rFonts w:hint="eastAsia" w:ascii="宋体" w:hAnsi="宋体" w:cs="宋体"/>
                <w:kern w:val="0"/>
                <w:sz w:val="24"/>
                <w:szCs w:val="24"/>
                <w:highlight w:val="none"/>
                <w:lang w:val="en-US" w:eastAsia="zh-CN"/>
              </w:rPr>
              <w:t>音乐</w:t>
            </w:r>
            <w:r>
              <w:rPr>
                <w:rFonts w:hint="eastAsia" w:ascii="宋体" w:hAnsi="宋体" w:eastAsia="宋体" w:cs="宋体"/>
                <w:kern w:val="0"/>
                <w:sz w:val="24"/>
                <w:szCs w:val="24"/>
                <w:highlight w:val="none"/>
              </w:rPr>
              <w:t>教育活动。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val="en-US" w:eastAsia="zh-CN"/>
              </w:rPr>
              <w:t>课程考核达到合格。</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5.能</w:t>
            </w:r>
            <w:r>
              <w:rPr>
                <w:rFonts w:hint="eastAsia" w:ascii="宋体" w:hAnsi="宋体" w:cs="宋体"/>
                <w:kern w:val="0"/>
                <w:sz w:val="24"/>
                <w:szCs w:val="24"/>
                <w:highlight w:val="none"/>
                <w:lang w:val="en-US" w:eastAsia="zh-CN"/>
              </w:rPr>
              <w:t>考取教师资格证</w:t>
            </w:r>
            <w:r>
              <w:rPr>
                <w:rFonts w:hint="eastAsia" w:ascii="宋体" w:hAnsi="宋体" w:eastAsia="宋体" w:cs="宋体"/>
                <w:kern w:val="0"/>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5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手工制作与</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环境创设</w:t>
            </w:r>
          </w:p>
        </w:tc>
        <w:tc>
          <w:tcPr>
            <w:tcW w:w="137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1.幼儿园空间环境的创设；</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2.幼儿园墙饰的设计与制作；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3.幼儿园区域环境的创设；</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z w:val="24"/>
                <w:szCs w:val="24"/>
              </w:rPr>
              <w:t>4.玩教具的设计与制作。</w:t>
            </w:r>
          </w:p>
        </w:tc>
        <w:tc>
          <w:tcPr>
            <w:tcW w:w="6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color w:val="000000"/>
                <w:sz w:val="24"/>
                <w:szCs w:val="24"/>
              </w:rPr>
              <w:t>见习</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1.能根据幼儿特点、教育需求创设幼儿园园舍空间环境；</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2.能根据幼儿特点、教育需求创设幼儿园园舍墙饰；</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3.能根据幼儿特点、教育需求创设幼儿园区域环境；</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pacing w:val="4"/>
                <w:kern w:val="0"/>
                <w:sz w:val="24"/>
                <w:szCs w:val="24"/>
              </w:rPr>
            </w:pPr>
            <w:r>
              <w:rPr>
                <w:rFonts w:hint="eastAsia" w:ascii="宋体" w:hAnsi="宋体" w:eastAsia="宋体" w:cs="宋体"/>
                <w:sz w:val="24"/>
                <w:szCs w:val="24"/>
              </w:rPr>
              <w:t>4.能根据幼儿特点、教育需求设计与制作玩教具。</w:t>
            </w:r>
          </w:p>
        </w:tc>
        <w:tc>
          <w:tcPr>
            <w:tcW w:w="709"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周</w:t>
            </w:r>
          </w:p>
        </w:tc>
        <w:tc>
          <w:tcPr>
            <w:tcW w:w="2224" w:type="dxa"/>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1.根据命题进行环境创设；</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2.根据材料进行环境创设；</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3.根据命题设计、制作玩教具；</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4.根据材料设计、制作玩教具；</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5.写两篇环境创设分析、评价小论文。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5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学前儿童行为观察</w:t>
            </w:r>
          </w:p>
        </w:tc>
        <w:tc>
          <w:tcPr>
            <w:tcW w:w="137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1.掌握学前儿童行为观察、分析与指导的基本内容和方法。</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2.具备分析与评价幼儿行为与身心发展特点的能力。</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rPr>
              <w:t>3.能够对幼儿身心发展提供有效指导。</w:t>
            </w:r>
          </w:p>
        </w:tc>
        <w:tc>
          <w:tcPr>
            <w:tcW w:w="6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见习</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1.能观察、记录并分析幼儿在园一日生活中的行为特点，并进行有针对性指导。</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2.能观察、记录并分析幼儿在游戏中的行为特点及游戏水平，给出适宜的支持策略。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3.能观察、记录并分析幼儿在集体教育活动中的行为特点，给出适宜的支持策略。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kern w:val="0"/>
                <w:sz w:val="24"/>
                <w:szCs w:val="24"/>
              </w:rPr>
              <w:t>4.能分析评价幼儿总体身心发展状况及水平。</w:t>
            </w:r>
          </w:p>
        </w:tc>
        <w:tc>
          <w:tcPr>
            <w:tcW w:w="709"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2224" w:type="dxa"/>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1.能观察、记录并分析幼儿在园一日生活中的行为特点，并进行有针对性指导。</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2.能观察、记录并分析幼儿在游戏中的行为特点及游戏水平，给出适宜的支持策略。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3.能观察、记录并分析幼儿在集体教育活动中的行为特点，给出适宜的支持策略。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kern w:val="0"/>
                <w:sz w:val="24"/>
                <w:szCs w:val="24"/>
              </w:rPr>
              <w:t>4.能分析评价幼儿总体身心发展状况及水平。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56"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5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幼儿园班级管理</w:t>
            </w:r>
          </w:p>
        </w:tc>
        <w:tc>
          <w:tcPr>
            <w:tcW w:w="137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1.熟悉幼儿园班级管理的原则、方法、内容等知识。</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2.掌握幼儿园班级管理的基本理论。</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3.具备幼儿园各年龄段班级管理、特色班级创建、家园共育等能力。</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4.能够有效开.展幼儿园班级管理工作。</w:t>
            </w:r>
          </w:p>
        </w:tc>
        <w:tc>
          <w:tcPr>
            <w:tcW w:w="655"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学前</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教育</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专业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见习</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1.能制订各年龄班的学期、月、周等管理计划，建立班级一日活动常规。</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2.能开展幼儿园不同年龄班的生活管理、教育管理等工作。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3.能开展幼儿园班级间管理、幼儿社区活动管理等工作。</w:t>
            </w:r>
          </w:p>
        </w:tc>
        <w:tc>
          <w:tcPr>
            <w:tcW w:w="709"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2224" w:type="dxa"/>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1.能制订各年龄班的学期、月、周等管理计划，建立班级一日活动常规。</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2.能开展幼儿园不同年龄班的生活管理、教育管理等工作。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3.能开展幼儿园班级间管理、幼儿社区活动管理等工作。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vMerge w:val="restart"/>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1929" w:type="dxa"/>
            <w:gridSpan w:val="2"/>
            <w:vMerge w:val="restart"/>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实践学习与毕业设计</w:t>
            </w:r>
          </w:p>
        </w:tc>
        <w:tc>
          <w:tcPr>
            <w:tcW w:w="655" w:type="dxa"/>
            <w:vMerge w:val="restart"/>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32</w:t>
            </w:r>
          </w:p>
        </w:tc>
        <w:tc>
          <w:tcPr>
            <w:tcW w:w="763"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毕业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设计</w:t>
            </w:r>
          </w:p>
        </w:tc>
        <w:tc>
          <w:tcPr>
            <w:tcW w:w="1984"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1.课题应在满足教学要求的前提下，采取多样化即能培养综合应用所学的基础理论、基本知识、基本技能和分析、解决本专业实际问题的能力；</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2.按毕业设计任务书要求完成全部毕业设计工作任务并通过答辩。</w:t>
            </w:r>
          </w:p>
        </w:tc>
        <w:tc>
          <w:tcPr>
            <w:tcW w:w="709" w:type="dxa"/>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12周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2224"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1.能根据提供的幼儿园教材内容、确定的活动目标，设计完整的活动方案。</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2.能根据设计的活动方案，上一堂合格的课。</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3.能用教学评价指标评价一堂课</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b/>
                <w:sz w:val="24"/>
                <w:szCs w:val="24"/>
              </w:rPr>
            </w:pPr>
            <w:r>
              <w:rPr>
                <w:rFonts w:hint="eastAsia" w:ascii="宋体" w:hAnsi="宋体" w:eastAsia="宋体" w:cs="宋体"/>
                <w:b/>
                <w:sz w:val="24"/>
                <w:szCs w:val="24"/>
              </w:rPr>
              <w:t>考取幼儿教师资格证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6" w:type="dxa"/>
            <w:vMerge w:val="continue"/>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sz w:val="24"/>
                <w:szCs w:val="24"/>
              </w:rPr>
            </w:pPr>
          </w:p>
        </w:tc>
        <w:tc>
          <w:tcPr>
            <w:tcW w:w="1929" w:type="dxa"/>
            <w:gridSpan w:val="2"/>
            <w:vMerge w:val="continue"/>
            <w:vAlign w:val="center"/>
          </w:tcPr>
          <w:p>
            <w:pPr>
              <w:keepNext w:val="0"/>
              <w:keepLines w:val="0"/>
              <w:pageBreakBefore w:val="0"/>
              <w:kinsoku/>
              <w:wordWrap/>
              <w:overflowPunct/>
              <w:topLinePunct w:val="0"/>
              <w:bidi w:val="0"/>
              <w:spacing w:beforeAutospacing="0" w:afterAutospacing="0" w:line="240" w:lineRule="auto"/>
              <w:ind w:left="0" w:right="0"/>
              <w:textAlignment w:val="auto"/>
              <w:rPr>
                <w:rFonts w:hint="eastAsia" w:ascii="宋体" w:hAnsi="宋体" w:eastAsia="宋体" w:cs="宋体"/>
                <w:color w:val="000000"/>
                <w:sz w:val="24"/>
                <w:szCs w:val="24"/>
              </w:rPr>
            </w:pPr>
          </w:p>
        </w:tc>
        <w:tc>
          <w:tcPr>
            <w:tcW w:w="655" w:type="dxa"/>
            <w:vMerge w:val="continue"/>
            <w:vAlign w:val="center"/>
          </w:tcPr>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sz w:val="24"/>
                <w:szCs w:val="24"/>
              </w:rPr>
            </w:pPr>
          </w:p>
        </w:tc>
        <w:tc>
          <w:tcPr>
            <w:tcW w:w="76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顶岗实习</w:t>
            </w:r>
          </w:p>
        </w:tc>
        <w:tc>
          <w:tcPr>
            <w:tcW w:w="198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第三学年在企业进行，主要工作任务为幼儿园保教育活动的实习。</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2.能熟练的开展保育活动、教育活动；</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3.能熟练进行幼儿班级管理工作；</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4.能进行家园沟通与联系工作。</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16周</w:t>
            </w:r>
          </w:p>
        </w:tc>
        <w:tc>
          <w:tcPr>
            <w:tcW w:w="2224" w:type="dxa"/>
            <w:vMerge w:val="continue"/>
            <w:vAlign w:val="center"/>
          </w:tcPr>
          <w:p>
            <w:pPr>
              <w:keepNext w:val="0"/>
              <w:keepLines w:val="0"/>
              <w:pageBreakBefore w:val="0"/>
              <w:kinsoku/>
              <w:wordWrap/>
              <w:overflowPunct/>
              <w:topLinePunct w:val="0"/>
              <w:bidi w:val="0"/>
              <w:spacing w:beforeAutospacing="0" w:afterAutospacing="0" w:line="240" w:lineRule="auto"/>
              <w:ind w:left="0" w:right="0"/>
              <w:textAlignment w:val="auto"/>
              <w:rPr>
                <w:rFonts w:hint="eastAsia" w:ascii="宋体" w:hAnsi="宋体" w:eastAsia="宋体" w:cs="宋体"/>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bCs/>
          <w:sz w:val="24"/>
          <w:szCs w:val="24"/>
          <w:lang w:val="en-US" w:eastAsia="zh-CN"/>
        </w:rPr>
      </w:pPr>
      <w:r>
        <w:rPr>
          <w:rFonts w:hint="eastAsia" w:ascii="宋体" w:hAnsi="宋体" w:cs="宋体"/>
          <w:bCs/>
          <w:sz w:val="24"/>
          <w:szCs w:val="24"/>
          <w:lang w:val="en-US" w:eastAsia="zh-CN"/>
        </w:rPr>
        <w:t>（三）</w:t>
      </w:r>
      <w:r>
        <w:rPr>
          <w:rFonts w:hint="eastAsia" w:ascii="宋体" w:hAnsi="宋体" w:eastAsia="宋体" w:cs="宋体"/>
          <w:bCs/>
          <w:sz w:val="24"/>
          <w:szCs w:val="24"/>
          <w:lang w:val="en-US" w:eastAsia="zh-CN"/>
        </w:rPr>
        <w:t>课程结构比例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ascii="宋体" w:hAnsi="宋体" w:cs="宋体"/>
          <w:color w:val="000000"/>
          <w:kern w:val="0"/>
          <w:sz w:val="24"/>
          <w:szCs w:val="24"/>
        </w:rPr>
      </w:pPr>
      <w:r>
        <w:rPr>
          <w:rFonts w:ascii="宋体" w:hAnsi="宋体" w:cs="宋体"/>
          <w:color w:val="000000"/>
          <w:kern w:val="0"/>
          <w:sz w:val="24"/>
          <w:szCs w:val="24"/>
        </w:rPr>
        <w:t>专业课程是人才培养方案的主体，是学前教育专业的核心课程部分，是学生从事幼儿园教育活动的基础和前提，是幼儿园教师职前教育的主要途径。</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1.</w:t>
      </w:r>
      <w:r>
        <w:rPr>
          <w:rFonts w:ascii="宋体" w:hAnsi="宋体" w:cs="宋体"/>
          <w:color w:val="000000"/>
          <w:kern w:val="0"/>
          <w:sz w:val="24"/>
          <w:szCs w:val="24"/>
        </w:rPr>
        <w:t>专业</w:t>
      </w:r>
      <w:r>
        <w:rPr>
          <w:rFonts w:hint="eastAsia" w:ascii="宋体" w:hAnsi="宋体" w:cs="宋体"/>
          <w:color w:val="000000"/>
          <w:kern w:val="0"/>
          <w:sz w:val="24"/>
          <w:szCs w:val="24"/>
          <w:lang w:val="en-US" w:eastAsia="zh-CN"/>
        </w:rPr>
        <w:t>群</w:t>
      </w:r>
      <w:r>
        <w:rPr>
          <w:rFonts w:ascii="宋体" w:hAnsi="宋体" w:cs="宋体"/>
          <w:color w:val="000000"/>
          <w:kern w:val="0"/>
          <w:sz w:val="24"/>
          <w:szCs w:val="24"/>
        </w:rPr>
        <w:t>基础</w:t>
      </w:r>
      <w:r>
        <w:rPr>
          <w:rFonts w:hint="eastAsia" w:ascii="宋体" w:hAnsi="宋体" w:cs="宋体"/>
          <w:color w:val="000000"/>
          <w:kern w:val="0"/>
          <w:sz w:val="24"/>
          <w:szCs w:val="24"/>
          <w:lang w:val="en-US" w:eastAsia="zh-CN"/>
        </w:rPr>
        <w:t>平台</w:t>
      </w:r>
      <w:r>
        <w:rPr>
          <w:rFonts w:ascii="宋体" w:hAnsi="宋体" w:cs="宋体"/>
          <w:color w:val="000000"/>
          <w:kern w:val="0"/>
          <w:sz w:val="24"/>
          <w:szCs w:val="24"/>
        </w:rPr>
        <w:t>课</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center"/>
        <w:rPr>
          <w:rFonts w:hint="eastAsia" w:ascii="宋体" w:hAnsi="宋体" w:eastAsia="宋体" w:cs="宋体"/>
          <w:color w:val="000000"/>
          <w:kern w:val="0"/>
          <w:sz w:val="24"/>
          <w:szCs w:val="24"/>
          <w:lang w:eastAsia="zh-CN"/>
        </w:rPr>
      </w:pPr>
      <w:r>
        <w:rPr>
          <w:rFonts w:ascii="宋体" w:hAnsi="宋体" w:cs="宋体"/>
          <w:color w:val="000000"/>
          <w:kern w:val="0"/>
          <w:sz w:val="24"/>
          <w:szCs w:val="24"/>
        </w:rPr>
        <w:t>本类课程包括幼儿教育学、幼儿心理学、幼儿卫生学</w:t>
      </w:r>
      <w:r>
        <w:rPr>
          <w:rFonts w:hint="eastAsia" w:ascii="宋体" w:hAnsi="宋体" w:cs="宋体"/>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ascii="宋体" w:hAnsi="宋体" w:cs="宋体"/>
          <w:color w:val="000000"/>
          <w:kern w:val="0"/>
          <w:sz w:val="24"/>
          <w:szCs w:val="24"/>
        </w:rPr>
        <w:t>专业技能课</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center"/>
        <w:rPr>
          <w:rFonts w:ascii="宋体" w:hAnsi="宋体" w:cs="宋体"/>
          <w:color w:val="000000"/>
          <w:kern w:val="0"/>
          <w:sz w:val="24"/>
          <w:szCs w:val="24"/>
        </w:rPr>
      </w:pPr>
      <w:r>
        <w:rPr>
          <w:rFonts w:ascii="宋体" w:hAnsi="宋体" w:cs="宋体"/>
          <w:color w:val="000000"/>
          <w:kern w:val="0"/>
          <w:sz w:val="24"/>
          <w:szCs w:val="24"/>
        </w:rPr>
        <w:t>包括教师基本功课程（教师口语与讲故事、写字、英语口语）；各类教学活动设计课程（</w:t>
      </w:r>
      <w:r>
        <w:rPr>
          <w:rFonts w:ascii="宋体" w:hAnsi="宋体" w:cs="宋体"/>
          <w:color w:val="000000"/>
          <w:kern w:val="0"/>
          <w:sz w:val="24"/>
          <w:szCs w:val="24"/>
          <w:highlight w:val="yellow"/>
        </w:rPr>
        <w:t>即幼儿园</w:t>
      </w:r>
      <w:r>
        <w:rPr>
          <w:rFonts w:hint="eastAsia" w:ascii="宋体" w:hAnsi="宋体" w:cs="宋体"/>
          <w:color w:val="000000"/>
          <w:kern w:val="0"/>
          <w:sz w:val="24"/>
          <w:szCs w:val="24"/>
          <w:highlight w:val="yellow"/>
          <w:lang w:val="en-US" w:eastAsia="zh-CN"/>
        </w:rPr>
        <w:t>音乐教育</w:t>
      </w:r>
      <w:r>
        <w:rPr>
          <w:rFonts w:ascii="宋体" w:hAnsi="宋体" w:cs="宋体"/>
          <w:color w:val="000000"/>
          <w:kern w:val="0"/>
          <w:sz w:val="24"/>
          <w:szCs w:val="24"/>
          <w:highlight w:val="yellow"/>
        </w:rPr>
        <w:t>活动设计与指导</w:t>
      </w:r>
      <w:r>
        <w:rPr>
          <w:rFonts w:ascii="宋体" w:hAnsi="宋体" w:cs="宋体"/>
          <w:color w:val="000000"/>
          <w:kern w:val="0"/>
          <w:sz w:val="24"/>
          <w:szCs w:val="24"/>
        </w:rPr>
        <w:t>、幼儿园语言教育与活动设计、幼儿园游戏编排与指导）；艺术类课程（乐理视唱练耳、钢琴、</w:t>
      </w:r>
      <w:r>
        <w:rPr>
          <w:rFonts w:hint="eastAsia" w:ascii="宋体" w:hAnsi="宋体" w:cs="宋体"/>
          <w:color w:val="000000"/>
          <w:kern w:val="0"/>
          <w:sz w:val="24"/>
          <w:szCs w:val="24"/>
          <w:lang w:val="en-US" w:eastAsia="zh-CN"/>
        </w:rPr>
        <w:t>声乐</w:t>
      </w:r>
      <w:r>
        <w:rPr>
          <w:rFonts w:ascii="宋体" w:hAnsi="宋体" w:cs="宋体"/>
          <w:color w:val="000000"/>
          <w:kern w:val="0"/>
          <w:sz w:val="24"/>
          <w:szCs w:val="24"/>
        </w:rPr>
        <w:t>、</w:t>
      </w:r>
      <w:r>
        <w:rPr>
          <w:rFonts w:hint="eastAsia" w:ascii="宋体" w:hAnsi="宋体" w:cs="宋体"/>
          <w:color w:val="000000"/>
          <w:kern w:val="0"/>
          <w:sz w:val="24"/>
          <w:szCs w:val="24"/>
          <w:lang w:val="en-US" w:eastAsia="zh-CN"/>
        </w:rPr>
        <w:t>幼儿</w:t>
      </w:r>
      <w:r>
        <w:rPr>
          <w:rFonts w:ascii="宋体" w:hAnsi="宋体" w:cs="宋体"/>
          <w:color w:val="000000"/>
          <w:kern w:val="0"/>
          <w:sz w:val="24"/>
          <w:szCs w:val="24"/>
        </w:rPr>
        <w:t>歌曲弹唱、</w:t>
      </w:r>
      <w:r>
        <w:rPr>
          <w:rFonts w:hint="eastAsia" w:ascii="宋体" w:hAnsi="宋体" w:cs="宋体"/>
          <w:color w:val="000000"/>
          <w:kern w:val="0"/>
          <w:sz w:val="24"/>
          <w:szCs w:val="24"/>
          <w:lang w:val="en-US" w:eastAsia="zh-CN"/>
        </w:rPr>
        <w:t>幼儿歌舞表演</w:t>
      </w:r>
      <w:r>
        <w:rPr>
          <w:rFonts w:ascii="宋体" w:hAnsi="宋体" w:cs="宋体"/>
          <w:color w:val="000000"/>
          <w:kern w:val="0"/>
          <w:sz w:val="24"/>
          <w:szCs w:val="24"/>
        </w:rPr>
        <w:t>、素描色彩、儿童简笔画、手工制作）。</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ascii="宋体" w:hAnsi="宋体" w:cs="宋体"/>
          <w:color w:val="000000"/>
          <w:kern w:val="0"/>
          <w:sz w:val="24"/>
          <w:szCs w:val="24"/>
        </w:rPr>
        <w:t>专业选修课</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center"/>
        <w:rPr>
          <w:rFonts w:ascii="宋体" w:hAnsi="宋体" w:cs="宋体"/>
          <w:color w:val="000000"/>
          <w:kern w:val="0"/>
          <w:sz w:val="24"/>
          <w:szCs w:val="24"/>
        </w:rPr>
      </w:pPr>
      <w:r>
        <w:rPr>
          <w:rFonts w:ascii="宋体" w:hAnsi="宋体" w:cs="宋体"/>
          <w:color w:val="000000"/>
          <w:kern w:val="0"/>
          <w:sz w:val="24"/>
          <w:szCs w:val="24"/>
        </w:rPr>
        <w:t>专业选修课是人才培养方案的重要组成部分，是在必修课基础上的拓宽和提高，是发展学生专业特长的重要途径。包括学前音乐教育、儿童英语活动设计、科学教育活动设计、亲子启智游戏、语言文字基础等。第三、第四学期开设，五科中任选两科。</w:t>
      </w:r>
      <w:r>
        <w:rPr>
          <w:rFonts w:hint="eastAsia" w:ascii="宋体" w:hAnsi="宋体" w:eastAsia="宋体" w:cs="宋体"/>
          <w:bCs/>
          <w:color w:val="000000" w:themeColor="text1"/>
          <w:sz w:val="24"/>
          <w:szCs w:val="24"/>
          <w14:textFill>
            <w14:solidFill>
              <w14:schemeClr w14:val="tx1"/>
            </w14:solidFill>
          </w14:textFill>
        </w:rPr>
        <w:t>（如图所示）</w:t>
      </w:r>
    </w:p>
    <w:tbl>
      <w:tblPr>
        <w:tblStyle w:val="7"/>
        <w:tblW w:w="9988" w:type="dxa"/>
        <w:jc w:val="center"/>
        <w:tblLayout w:type="fixed"/>
        <w:tblCellMar>
          <w:top w:w="0" w:type="dxa"/>
          <w:left w:w="108" w:type="dxa"/>
          <w:bottom w:w="0" w:type="dxa"/>
          <w:right w:w="108" w:type="dxa"/>
        </w:tblCellMar>
      </w:tblPr>
      <w:tblGrid>
        <w:gridCol w:w="3339"/>
        <w:gridCol w:w="969"/>
        <w:gridCol w:w="1785"/>
        <w:gridCol w:w="1240"/>
        <w:gridCol w:w="2655"/>
      </w:tblGrid>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课程类别</w:t>
            </w:r>
          </w:p>
        </w:tc>
        <w:tc>
          <w:tcPr>
            <w:tcW w:w="9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学时</w:t>
            </w:r>
          </w:p>
        </w:tc>
        <w:tc>
          <w:tcPr>
            <w:tcW w:w="178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占总学时比例</w:t>
            </w:r>
          </w:p>
        </w:tc>
        <w:tc>
          <w:tcPr>
            <w:tcW w:w="124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应修学分</w:t>
            </w:r>
          </w:p>
        </w:tc>
        <w:tc>
          <w:tcPr>
            <w:tcW w:w="265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备注</w:t>
            </w: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基本素质与能力（必修）</w:t>
            </w:r>
          </w:p>
        </w:tc>
        <w:tc>
          <w:tcPr>
            <w:tcW w:w="9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Cs/>
                <w:sz w:val="24"/>
                <w:szCs w:val="24"/>
                <w:lang w:val="en-US" w:eastAsia="zh-CN"/>
              </w:rPr>
            </w:pPr>
            <w:r>
              <w:rPr>
                <w:rFonts w:hint="eastAsia" w:ascii="宋体" w:hAnsi="宋体" w:cs="宋体"/>
                <w:bCs/>
                <w:sz w:val="24"/>
                <w:szCs w:val="24"/>
                <w:lang w:val="en-US" w:eastAsia="zh-CN"/>
              </w:rPr>
              <w:t>704</w:t>
            </w:r>
          </w:p>
        </w:tc>
        <w:tc>
          <w:tcPr>
            <w:tcW w:w="178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r>
              <w:rPr>
                <w:rFonts w:hint="eastAsia" w:ascii="宋体" w:hAnsi="宋体" w:cs="宋体"/>
                <w:bCs/>
                <w:sz w:val="24"/>
                <w:szCs w:val="24"/>
                <w:lang w:val="en-US" w:eastAsia="zh-CN"/>
              </w:rPr>
              <w:t>4.2</w:t>
            </w:r>
            <w:r>
              <w:rPr>
                <w:rFonts w:hint="eastAsia" w:ascii="宋体" w:hAnsi="宋体" w:eastAsia="宋体" w:cs="宋体"/>
                <w:bCs/>
                <w:sz w:val="24"/>
                <w:szCs w:val="24"/>
              </w:rPr>
              <w:t>%</w:t>
            </w:r>
          </w:p>
        </w:tc>
        <w:tc>
          <w:tcPr>
            <w:tcW w:w="124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3</w:t>
            </w:r>
            <w:r>
              <w:rPr>
                <w:rFonts w:hint="eastAsia" w:ascii="宋体" w:hAnsi="宋体" w:cs="宋体"/>
                <w:bCs/>
                <w:sz w:val="24"/>
                <w:szCs w:val="24"/>
                <w:lang w:val="en-US" w:eastAsia="zh-CN"/>
              </w:rPr>
              <w:t>2</w:t>
            </w:r>
          </w:p>
        </w:tc>
        <w:tc>
          <w:tcPr>
            <w:tcW w:w="265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专业群基础</w:t>
            </w:r>
            <w:r>
              <w:rPr>
                <w:rFonts w:hint="eastAsia" w:ascii="宋体" w:hAnsi="宋体" w:cs="宋体"/>
                <w:bCs/>
                <w:sz w:val="24"/>
                <w:szCs w:val="24"/>
                <w:lang w:val="en-US" w:eastAsia="zh-CN"/>
              </w:rPr>
              <w:t>与技能</w:t>
            </w:r>
            <w:r>
              <w:rPr>
                <w:rFonts w:hint="eastAsia" w:ascii="宋体" w:hAnsi="宋体" w:eastAsia="宋体" w:cs="宋体"/>
                <w:bCs/>
                <w:sz w:val="24"/>
                <w:szCs w:val="24"/>
              </w:rPr>
              <w:t>（必修）</w:t>
            </w:r>
          </w:p>
        </w:tc>
        <w:tc>
          <w:tcPr>
            <w:tcW w:w="9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356</w:t>
            </w:r>
          </w:p>
        </w:tc>
        <w:tc>
          <w:tcPr>
            <w:tcW w:w="178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12%</w:t>
            </w:r>
          </w:p>
        </w:tc>
        <w:tc>
          <w:tcPr>
            <w:tcW w:w="124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22</w:t>
            </w:r>
          </w:p>
        </w:tc>
        <w:tc>
          <w:tcPr>
            <w:tcW w:w="265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cs="宋体"/>
                <w:bCs/>
                <w:sz w:val="24"/>
                <w:szCs w:val="24"/>
                <w:lang w:val="en-US" w:eastAsia="zh-CN"/>
              </w:rPr>
              <w:t>核心职业技能与认证</w:t>
            </w:r>
            <w:r>
              <w:rPr>
                <w:rFonts w:hint="eastAsia" w:ascii="宋体" w:hAnsi="宋体" w:eastAsia="宋体" w:cs="宋体"/>
                <w:bCs/>
                <w:sz w:val="24"/>
                <w:szCs w:val="24"/>
              </w:rPr>
              <w:t>（必修）</w:t>
            </w:r>
          </w:p>
        </w:tc>
        <w:tc>
          <w:tcPr>
            <w:tcW w:w="9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354</w:t>
            </w:r>
          </w:p>
        </w:tc>
        <w:tc>
          <w:tcPr>
            <w:tcW w:w="178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12%</w:t>
            </w:r>
          </w:p>
        </w:tc>
        <w:tc>
          <w:tcPr>
            <w:tcW w:w="124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22</w:t>
            </w:r>
          </w:p>
        </w:tc>
        <w:tc>
          <w:tcPr>
            <w:tcW w:w="265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shd w:val="clear" w:color="auto" w:fill="FFFF00"/>
            <w:vAlign w:val="top"/>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综合</w:t>
            </w:r>
            <w:r>
              <w:rPr>
                <w:rFonts w:hint="eastAsia" w:ascii="宋体" w:hAnsi="宋体" w:cs="宋体"/>
                <w:bCs/>
                <w:sz w:val="24"/>
                <w:szCs w:val="24"/>
                <w:highlight w:val="none"/>
                <w:lang w:val="en-US" w:eastAsia="zh-CN"/>
              </w:rPr>
              <w:t>素质与能力</w:t>
            </w:r>
            <w:r>
              <w:rPr>
                <w:rFonts w:hint="eastAsia" w:ascii="宋体" w:hAnsi="宋体" w:eastAsia="宋体" w:cs="宋体"/>
                <w:bCs/>
                <w:sz w:val="24"/>
                <w:szCs w:val="24"/>
                <w:highlight w:val="none"/>
              </w:rPr>
              <w:t>（必修）</w:t>
            </w:r>
          </w:p>
        </w:tc>
        <w:tc>
          <w:tcPr>
            <w:tcW w:w="969" w:type="dxa"/>
            <w:tcBorders>
              <w:top w:val="single" w:color="auto" w:sz="4" w:space="0"/>
              <w:left w:val="single" w:color="auto" w:sz="4" w:space="0"/>
              <w:bottom w:val="single" w:color="auto" w:sz="4" w:space="0"/>
              <w:right w:val="single" w:color="auto" w:sz="4" w:space="0"/>
            </w:tcBorders>
            <w:shd w:val="clear" w:color="auto" w:fill="FFFF00"/>
            <w:vAlign w:val="top"/>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368</w:t>
            </w:r>
          </w:p>
        </w:tc>
        <w:tc>
          <w:tcPr>
            <w:tcW w:w="1785" w:type="dxa"/>
            <w:tcBorders>
              <w:top w:val="single" w:color="auto" w:sz="4" w:space="0"/>
              <w:left w:val="single" w:color="auto" w:sz="4" w:space="0"/>
              <w:bottom w:val="single" w:color="auto" w:sz="4" w:space="0"/>
              <w:right w:val="single" w:color="auto" w:sz="4" w:space="0"/>
            </w:tcBorders>
            <w:shd w:val="clear" w:color="auto" w:fill="FFFF00"/>
            <w:vAlign w:val="top"/>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cs="宋体"/>
                <w:bCs/>
                <w:sz w:val="24"/>
                <w:szCs w:val="24"/>
                <w:highlight w:val="none"/>
                <w:lang w:val="en-US" w:eastAsia="zh-CN"/>
              </w:rPr>
              <w:t>2.7</w:t>
            </w:r>
            <w:r>
              <w:rPr>
                <w:rFonts w:hint="eastAsia" w:ascii="宋体" w:hAnsi="宋体" w:eastAsia="宋体" w:cs="宋体"/>
                <w:bCs/>
                <w:sz w:val="24"/>
                <w:szCs w:val="24"/>
                <w:highlight w:val="none"/>
              </w:rPr>
              <w:t>%</w:t>
            </w:r>
          </w:p>
        </w:tc>
        <w:tc>
          <w:tcPr>
            <w:tcW w:w="1240" w:type="dxa"/>
            <w:tcBorders>
              <w:top w:val="single" w:color="auto" w:sz="4" w:space="0"/>
              <w:left w:val="single" w:color="auto" w:sz="4" w:space="0"/>
              <w:bottom w:val="single" w:color="auto" w:sz="4" w:space="0"/>
              <w:right w:val="single" w:color="auto" w:sz="4" w:space="0"/>
            </w:tcBorders>
            <w:shd w:val="clear" w:color="auto" w:fill="FFFF00"/>
            <w:vAlign w:val="top"/>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2</w:t>
            </w:r>
            <w:r>
              <w:rPr>
                <w:rFonts w:hint="eastAsia" w:ascii="宋体" w:hAnsi="宋体" w:cs="宋体"/>
                <w:bCs/>
                <w:sz w:val="24"/>
                <w:szCs w:val="24"/>
                <w:highlight w:val="none"/>
                <w:lang w:val="en-US" w:eastAsia="zh-CN"/>
              </w:rPr>
              <w:t>3</w:t>
            </w:r>
          </w:p>
        </w:tc>
        <w:tc>
          <w:tcPr>
            <w:tcW w:w="2655" w:type="dxa"/>
            <w:tcBorders>
              <w:top w:val="single" w:color="auto" w:sz="4" w:space="0"/>
              <w:left w:val="single" w:color="auto" w:sz="4" w:space="0"/>
              <w:bottom w:val="single" w:color="auto" w:sz="4" w:space="0"/>
              <w:right w:val="single" w:color="auto" w:sz="4" w:space="0"/>
            </w:tcBorders>
            <w:shd w:val="clear" w:color="auto" w:fill="FFFF00"/>
            <w:vAlign w:val="top"/>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集中实践课程（必修，含实习(认知实习、跟岗实习、</w:t>
            </w:r>
            <w:r>
              <w:rPr>
                <w:rFonts w:hint="eastAsia" w:ascii="宋体" w:hAnsi="宋体" w:cs="宋体"/>
                <w:bCs/>
                <w:sz w:val="24"/>
                <w:szCs w:val="24"/>
                <w:lang w:val="en-US" w:eastAsia="zh-CN"/>
              </w:rPr>
              <w:t>顶岗</w:t>
            </w:r>
            <w:r>
              <w:rPr>
                <w:rFonts w:hint="eastAsia" w:ascii="宋体" w:hAnsi="宋体" w:eastAsia="宋体" w:cs="宋体"/>
                <w:bCs/>
                <w:sz w:val="24"/>
                <w:szCs w:val="24"/>
              </w:rPr>
              <w:t>实习）、毕业设计（论文）等）</w:t>
            </w:r>
          </w:p>
        </w:tc>
        <w:tc>
          <w:tcPr>
            <w:tcW w:w="9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Cs/>
                <w:sz w:val="24"/>
                <w:szCs w:val="24"/>
                <w:lang w:val="en-US" w:eastAsia="zh-CN"/>
              </w:rPr>
            </w:pPr>
            <w:r>
              <w:rPr>
                <w:rFonts w:hint="eastAsia" w:ascii="宋体" w:hAnsi="宋体" w:cs="宋体"/>
                <w:bCs/>
                <w:sz w:val="24"/>
                <w:szCs w:val="24"/>
                <w:lang w:val="en-US" w:eastAsia="zh-CN"/>
              </w:rPr>
              <w:t>888</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r>
              <w:rPr>
                <w:rFonts w:hint="eastAsia" w:ascii="宋体" w:hAnsi="宋体" w:cs="宋体"/>
                <w:bCs/>
                <w:sz w:val="24"/>
                <w:szCs w:val="24"/>
                <w:lang w:val="en-US" w:eastAsia="zh-CN"/>
              </w:rPr>
              <w:t>1</w:t>
            </w:r>
            <w:r>
              <w:rPr>
                <w:rFonts w:hint="eastAsia" w:ascii="宋体" w:hAnsi="宋体" w:eastAsia="宋体" w:cs="宋体"/>
                <w:bCs/>
                <w:sz w:val="24"/>
                <w:szCs w:val="24"/>
              </w:rPr>
              <w:t>%</w:t>
            </w:r>
          </w:p>
        </w:tc>
        <w:tc>
          <w:tcPr>
            <w:tcW w:w="12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Cs/>
                <w:sz w:val="24"/>
                <w:szCs w:val="24"/>
                <w:lang w:val="en-US" w:eastAsia="zh-CN"/>
              </w:rPr>
            </w:pPr>
            <w:r>
              <w:rPr>
                <w:rFonts w:hint="eastAsia" w:ascii="宋体" w:hAnsi="宋体" w:cs="宋体"/>
                <w:bCs/>
                <w:sz w:val="24"/>
                <w:szCs w:val="24"/>
                <w:lang w:val="en-US" w:eastAsia="zh-CN"/>
              </w:rPr>
              <w:t>37</w:t>
            </w:r>
          </w:p>
        </w:tc>
        <w:tc>
          <w:tcPr>
            <w:tcW w:w="2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集中安排的实践课程每周算</w:t>
            </w:r>
            <w:r>
              <w:rPr>
                <w:rFonts w:hint="eastAsia" w:ascii="宋体" w:hAnsi="宋体" w:cs="宋体"/>
                <w:bCs/>
                <w:sz w:val="24"/>
                <w:szCs w:val="24"/>
                <w:lang w:val="en-US" w:eastAsia="zh-CN"/>
              </w:rPr>
              <w:t>24</w:t>
            </w:r>
            <w:r>
              <w:rPr>
                <w:rFonts w:hint="eastAsia" w:ascii="宋体" w:hAnsi="宋体" w:eastAsia="宋体" w:cs="宋体"/>
                <w:bCs/>
                <w:sz w:val="24"/>
                <w:szCs w:val="24"/>
              </w:rPr>
              <w:t>学时，每周记1学分</w:t>
            </w: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职业</w:t>
            </w:r>
            <w:r>
              <w:rPr>
                <w:rFonts w:hint="eastAsia" w:ascii="宋体" w:hAnsi="宋体" w:cs="宋体"/>
                <w:bCs/>
                <w:sz w:val="24"/>
                <w:szCs w:val="24"/>
                <w:lang w:val="en-US" w:eastAsia="zh-CN"/>
              </w:rPr>
              <w:t>技能拓展</w:t>
            </w:r>
            <w:r>
              <w:rPr>
                <w:rFonts w:hint="eastAsia" w:ascii="宋体" w:hAnsi="宋体" w:eastAsia="宋体" w:cs="宋体"/>
                <w:bCs/>
                <w:sz w:val="24"/>
                <w:szCs w:val="24"/>
              </w:rPr>
              <w:t>（限选）</w:t>
            </w:r>
          </w:p>
        </w:tc>
        <w:tc>
          <w:tcPr>
            <w:tcW w:w="9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128</w:t>
            </w:r>
          </w:p>
        </w:tc>
        <w:tc>
          <w:tcPr>
            <w:tcW w:w="178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r>
              <w:rPr>
                <w:rFonts w:hint="eastAsia" w:ascii="宋体" w:hAnsi="宋体" w:cs="宋体"/>
                <w:bCs/>
                <w:sz w:val="24"/>
                <w:szCs w:val="24"/>
                <w:lang w:val="en-US" w:eastAsia="zh-CN"/>
              </w:rPr>
              <w:t>4</w:t>
            </w:r>
            <w:r>
              <w:rPr>
                <w:rFonts w:hint="eastAsia" w:ascii="宋体" w:hAnsi="宋体" w:eastAsia="宋体" w:cs="宋体"/>
                <w:bCs/>
                <w:sz w:val="24"/>
                <w:szCs w:val="24"/>
              </w:rPr>
              <w:t>%</w:t>
            </w:r>
          </w:p>
        </w:tc>
        <w:tc>
          <w:tcPr>
            <w:tcW w:w="124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c>
          <w:tcPr>
            <w:tcW w:w="265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人文素质教育（任选）</w:t>
            </w:r>
          </w:p>
        </w:tc>
        <w:tc>
          <w:tcPr>
            <w:tcW w:w="9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108</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3.7%</w:t>
            </w:r>
          </w:p>
        </w:tc>
        <w:tc>
          <w:tcPr>
            <w:tcW w:w="12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265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其中公共选修课2学分，网络选修课4学分</w:t>
            </w:r>
          </w:p>
        </w:tc>
      </w:tr>
      <w:tr>
        <w:tblPrEx>
          <w:tblCellMar>
            <w:top w:w="0" w:type="dxa"/>
            <w:left w:w="108" w:type="dxa"/>
            <w:bottom w:w="0" w:type="dxa"/>
            <w:right w:w="108" w:type="dxa"/>
          </w:tblCellMar>
        </w:tblPrEx>
        <w:trPr>
          <w:jc w:val="center"/>
        </w:trPr>
        <w:tc>
          <w:tcPr>
            <w:tcW w:w="333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合计</w:t>
            </w:r>
          </w:p>
        </w:tc>
        <w:tc>
          <w:tcPr>
            <w:tcW w:w="9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Cs/>
                <w:sz w:val="24"/>
                <w:szCs w:val="24"/>
                <w:lang w:val="en-US" w:eastAsia="zh-CN"/>
              </w:rPr>
            </w:pPr>
            <w:r>
              <w:rPr>
                <w:rFonts w:hint="eastAsia" w:ascii="宋体" w:hAnsi="宋体" w:eastAsia="宋体" w:cs="宋体"/>
                <w:bCs/>
                <w:sz w:val="24"/>
                <w:szCs w:val="24"/>
              </w:rPr>
              <w:t>29</w:t>
            </w:r>
            <w:r>
              <w:rPr>
                <w:rFonts w:hint="eastAsia" w:ascii="宋体" w:hAnsi="宋体" w:cs="宋体"/>
                <w:bCs/>
                <w:sz w:val="24"/>
                <w:szCs w:val="24"/>
                <w:lang w:val="en-US" w:eastAsia="zh-CN"/>
              </w:rPr>
              <w:t>06</w:t>
            </w:r>
          </w:p>
        </w:tc>
        <w:tc>
          <w:tcPr>
            <w:tcW w:w="178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100%</w:t>
            </w:r>
          </w:p>
        </w:tc>
        <w:tc>
          <w:tcPr>
            <w:tcW w:w="124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Cs/>
                <w:sz w:val="24"/>
                <w:szCs w:val="24"/>
                <w:lang w:val="en-US" w:eastAsia="zh-CN"/>
              </w:rPr>
            </w:pPr>
            <w:r>
              <w:rPr>
                <w:rFonts w:hint="eastAsia" w:ascii="宋体" w:hAnsi="宋体" w:eastAsia="宋体" w:cs="宋体"/>
                <w:bCs/>
                <w:sz w:val="24"/>
                <w:szCs w:val="24"/>
              </w:rPr>
              <w:t>1</w:t>
            </w:r>
            <w:r>
              <w:rPr>
                <w:rFonts w:hint="eastAsia" w:ascii="宋体" w:hAnsi="宋体" w:cs="宋体"/>
                <w:bCs/>
                <w:sz w:val="24"/>
                <w:szCs w:val="24"/>
                <w:lang w:val="en-US" w:eastAsia="zh-CN"/>
              </w:rPr>
              <w:t>52</w:t>
            </w:r>
          </w:p>
        </w:tc>
        <w:tc>
          <w:tcPr>
            <w:tcW w:w="265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Cs/>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（四）课程对培养规格支撑关系</w:t>
      </w:r>
      <w:r>
        <w:rPr>
          <w:rFonts w:hint="eastAsia" w:ascii="宋体" w:hAnsi="宋体" w:eastAsia="宋体" w:cs="宋体"/>
          <w:bCs/>
          <w:color w:val="000000" w:themeColor="text1"/>
          <w:sz w:val="24"/>
          <w:szCs w:val="24"/>
          <w14:textFill>
            <w14:solidFill>
              <w14:schemeClr w14:val="tx1"/>
            </w14:solidFill>
          </w14:textFill>
        </w:rPr>
        <w:t>（如图所示）</w:t>
      </w:r>
    </w:p>
    <w:tbl>
      <w:tblPr>
        <w:tblStyle w:val="7"/>
        <w:tblW w:w="58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61"/>
        <w:gridCol w:w="3254"/>
        <w:gridCol w:w="2724"/>
        <w:gridCol w:w="294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atLeast"/>
          <w:jc w:val="center"/>
        </w:trPr>
        <w:tc>
          <w:tcPr>
            <w:tcW w:w="486" w:type="pct"/>
            <w:vMerge w:val="restart"/>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核心</w:t>
            </w:r>
          </w:p>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能力</w:t>
            </w:r>
          </w:p>
        </w:tc>
        <w:tc>
          <w:tcPr>
            <w:tcW w:w="1645" w:type="pct"/>
            <w:vMerge w:val="restart"/>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1.本专业典型工作</w:t>
            </w:r>
          </w:p>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任务分析</w:t>
            </w:r>
          </w:p>
        </w:tc>
        <w:tc>
          <w:tcPr>
            <w:tcW w:w="2867" w:type="pct"/>
            <w:gridSpan w:val="2"/>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2.支撑体系课程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9" w:hRule="atLeast"/>
          <w:jc w:val="center"/>
        </w:trPr>
        <w:tc>
          <w:tcPr>
            <w:tcW w:w="486" w:type="pct"/>
            <w:vMerge w:val="continue"/>
            <w:vAlign w:val="center"/>
          </w:tcPr>
          <w:p>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b/>
                <w:sz w:val="24"/>
                <w:szCs w:val="24"/>
              </w:rPr>
            </w:pPr>
          </w:p>
        </w:tc>
        <w:tc>
          <w:tcPr>
            <w:tcW w:w="1645" w:type="pct"/>
            <w:vMerge w:val="continue"/>
            <w:vAlign w:val="center"/>
          </w:tcPr>
          <w:p>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b/>
                <w:sz w:val="24"/>
                <w:szCs w:val="24"/>
              </w:rPr>
            </w:pPr>
          </w:p>
        </w:tc>
        <w:tc>
          <w:tcPr>
            <w:tcW w:w="1377" w:type="pct"/>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课程</w:t>
            </w:r>
          </w:p>
        </w:tc>
        <w:tc>
          <w:tcPr>
            <w:tcW w:w="1490" w:type="pct"/>
            <w:vAlign w:val="center"/>
          </w:tcPr>
          <w:p>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实践训练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2" w:hRule="atLeast"/>
          <w:jc w:val="center"/>
        </w:trPr>
        <w:tc>
          <w:tcPr>
            <w:tcW w:w="48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职业</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群基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础与</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bCs/>
                <w:sz w:val="24"/>
                <w:szCs w:val="24"/>
              </w:rPr>
              <w:t>技能</w:t>
            </w:r>
          </w:p>
        </w:tc>
        <w:tc>
          <w:tcPr>
            <w:tcW w:w="1645" w:type="pct"/>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1.能按照关于幼儿生存、发展和保护的有关法律法规及政策规定进行教育教学活动；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2.能识谱、能视唱；</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3.能用正确的方法、指法弹奏音阶、琶音、和弦、练习曲、乐曲、伴奏曲；</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4.能用正确的方式演唱各类歌曲；</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5.能用优美的方式表演各类舞蹈；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6.能进行素描与色彩活动。</w:t>
            </w:r>
          </w:p>
        </w:tc>
        <w:tc>
          <w:tcPr>
            <w:tcW w:w="137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1.幼儿教师文化素养及法律法规</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2.乐理视唱</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3.声乐</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4.钢琴</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5.形体与舞蹈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6.美术基础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7.书写</w:t>
            </w:r>
          </w:p>
        </w:tc>
        <w:tc>
          <w:tcPr>
            <w:tcW w:w="1490" w:type="pct"/>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实训室练习：</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1.钢琴技能训练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2.声乐技能训练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3.美术技能训练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4.舞蹈技能训练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5.书写技能训练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8" w:hRule="atLeast"/>
          <w:jc w:val="center"/>
        </w:trPr>
        <w:tc>
          <w:tcPr>
            <w:tcW w:w="486" w:type="pc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核心职业技能</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bCs/>
                <w:sz w:val="24"/>
                <w:szCs w:val="24"/>
              </w:rPr>
              <w:t>与认证</w:t>
            </w:r>
          </w:p>
        </w:tc>
        <w:tc>
          <w:tcPr>
            <w:tcW w:w="164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1.能合理安排和组织一日生活的各个环节，将教育灵活地渗透到一日生活中；</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2.能科学照料幼儿日常生活，做好班级常规保育和卫生工作；</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3.能知晓幼儿园的安全应急预案，能在出现意外事故和危险情况时进行幼儿安全防护与救助工作；</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4.能根据不同年龄幼儿身心发展特点、规律，按照相应的策略与方法促进幼儿全面发展；</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5.能根据幼儿在发展水平、速度与优势领域等方面的个体差异，实施对应的教育教学的策略与方法；</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6.能进行幼儿园环境创设、一日生活安排、游戏与教育活动组织工作；</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7.能利用各种教育契机，对幼儿进行随机教育；</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8.能根据学前教育要求，进行幼儿手工制作与幼儿园环境创设工作；</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9.能根据学前教育要求，在教育、教学过程中正确运用普通话与幼儿及家长进行沟通的能力；</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10.能利用现代信息技术开展各类幼儿教育活动。</w:t>
            </w:r>
          </w:p>
        </w:tc>
        <w:tc>
          <w:tcPr>
            <w:tcW w:w="1377" w:type="pct"/>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1.学前卫生与保育</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2.学前儿童发展心理学</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3.学前教育学</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4.幼儿教师口语</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5.幼儿游戏理论与指导</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6.手工制作与环境创设</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7.课件制作</w:t>
            </w:r>
          </w:p>
        </w:tc>
        <w:tc>
          <w:tcPr>
            <w:tcW w:w="1490"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教育见习、实训室练习：</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1.观察幼儿园一日生活，分析评价教师的保教工作、接待幼儿入园，幼儿晨检、对幼儿园一周食谱分析、测量幼儿的各项生理发育指标、消毒液的配制及对幼儿园环境和教玩具的消毒等训练；</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2.对儿童心理行为表现进行分析、判断并提出解决的对策训练；</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3.对幼儿园教育活动现象分析、判断并提出解决的对策的训练。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6" w:hRule="atLeast"/>
          <w:jc w:val="center"/>
        </w:trPr>
        <w:tc>
          <w:tcPr>
            <w:tcW w:w="486" w:type="pct"/>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4"/>
                <w:szCs w:val="24"/>
                <w:highlight w:val="yellow"/>
                <w:lang w:eastAsia="zh-CN"/>
              </w:rPr>
            </w:pPr>
            <w:r>
              <w:rPr>
                <w:rFonts w:hint="eastAsia" w:ascii="宋体" w:hAnsi="宋体" w:eastAsia="宋体" w:cs="宋体"/>
                <w:sz w:val="24"/>
                <w:szCs w:val="24"/>
                <w:highlight w:val="yellow"/>
              </w:rPr>
              <w:t>综合</w:t>
            </w:r>
            <w:r>
              <w:rPr>
                <w:rFonts w:hint="eastAsia" w:ascii="宋体" w:hAnsi="宋体" w:cs="宋体"/>
                <w:sz w:val="24"/>
                <w:szCs w:val="24"/>
                <w:highlight w:val="yellow"/>
                <w:lang w:val="en-US" w:eastAsia="zh-CN"/>
              </w:rPr>
              <w:t>拓展项目</w:t>
            </w:r>
          </w:p>
        </w:tc>
        <w:tc>
          <w:tcPr>
            <w:tcW w:w="1645" w:type="pct"/>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yellow"/>
              </w:rPr>
            </w:pPr>
            <w:r>
              <w:rPr>
                <w:rFonts w:hint="eastAsia" w:ascii="宋体" w:hAnsi="宋体" w:eastAsia="宋体" w:cs="宋体"/>
                <w:sz w:val="24"/>
                <w:szCs w:val="24"/>
                <w:highlight w:val="yellow"/>
              </w:rPr>
              <w:t>1.能够根据要求设计、实施幼儿园</w:t>
            </w:r>
            <w:r>
              <w:rPr>
                <w:rFonts w:hint="eastAsia" w:ascii="宋体" w:hAnsi="宋体" w:cs="宋体"/>
                <w:sz w:val="24"/>
                <w:szCs w:val="24"/>
                <w:highlight w:val="yellow"/>
                <w:lang w:val="en-US" w:eastAsia="zh-CN"/>
              </w:rPr>
              <w:t>音乐</w:t>
            </w:r>
            <w:r>
              <w:rPr>
                <w:rFonts w:hint="eastAsia" w:ascii="宋体" w:hAnsi="宋体" w:eastAsia="宋体" w:cs="宋体"/>
                <w:sz w:val="24"/>
                <w:szCs w:val="24"/>
                <w:highlight w:val="yellow"/>
              </w:rPr>
              <w:t>领域教育活动工作；</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2.能观察、分析幼儿行为，分析原因，并制定应对策略；</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3.能进行幼儿园日常的管理工作；</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4.能弹唱幼儿歌曲，开展幼儿音乐教育工作；</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5.能表演幼儿歌舞，开展幼儿舞蹈教育工作；</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6.能进行幼儿美术创作，开展幼儿美术教育工作；</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7.能使用现代教育技术、进行信息化教学的工作。</w:t>
            </w:r>
          </w:p>
        </w:tc>
        <w:tc>
          <w:tcPr>
            <w:tcW w:w="1377" w:type="pct"/>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highlight w:val="yellow"/>
                <w:lang w:eastAsia="zh-CN"/>
              </w:rPr>
            </w:pPr>
            <w:r>
              <w:rPr>
                <w:rFonts w:hint="eastAsia" w:ascii="宋体" w:hAnsi="宋体" w:eastAsia="宋体" w:cs="宋体"/>
                <w:sz w:val="24"/>
                <w:szCs w:val="24"/>
                <w:highlight w:val="yellow"/>
              </w:rPr>
              <w:t>1.幼儿园</w:t>
            </w:r>
            <w:r>
              <w:rPr>
                <w:rFonts w:hint="eastAsia" w:ascii="宋体" w:hAnsi="宋体" w:cs="宋体"/>
                <w:sz w:val="24"/>
                <w:szCs w:val="24"/>
                <w:highlight w:val="yellow"/>
                <w:lang w:val="en-US" w:eastAsia="zh-CN"/>
              </w:rPr>
              <w:t>音乐</w:t>
            </w:r>
            <w:r>
              <w:rPr>
                <w:rFonts w:hint="eastAsia" w:ascii="宋体" w:hAnsi="宋体" w:eastAsia="宋体" w:cs="宋体"/>
                <w:sz w:val="24"/>
                <w:szCs w:val="24"/>
                <w:highlight w:val="yellow"/>
              </w:rPr>
              <w:t>教育活动设计与指导</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2.幼儿歌舞表演</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3.幼儿歌曲弹唱</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4.幼儿行为观察与指导</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5.幼儿园组织与管理</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6.幼儿美术创作</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7.现代教育技术</w:t>
            </w:r>
          </w:p>
        </w:tc>
        <w:tc>
          <w:tcPr>
            <w:tcW w:w="1490" w:type="pct"/>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教育见习、实训室练习：</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highlight w:val="cyan"/>
              </w:rPr>
            </w:pPr>
            <w:r>
              <w:rPr>
                <w:rFonts w:hint="eastAsia" w:ascii="宋体" w:hAnsi="宋体" w:eastAsia="宋体" w:cs="宋体"/>
                <w:sz w:val="24"/>
                <w:szCs w:val="24"/>
                <w:highlight w:val="yellow"/>
              </w:rPr>
              <w:t>1.</w:t>
            </w:r>
            <w:r>
              <w:rPr>
                <w:rFonts w:hint="eastAsia" w:ascii="宋体" w:hAnsi="宋体" w:cs="宋体"/>
                <w:sz w:val="24"/>
                <w:szCs w:val="24"/>
                <w:highlight w:val="yellow"/>
                <w:lang w:val="en-US" w:eastAsia="zh-CN"/>
              </w:rPr>
              <w:t>音乐</w:t>
            </w:r>
            <w:r>
              <w:rPr>
                <w:rFonts w:hint="eastAsia" w:ascii="宋体" w:hAnsi="宋体" w:eastAsia="宋体" w:cs="宋体"/>
                <w:sz w:val="24"/>
                <w:szCs w:val="24"/>
                <w:highlight w:val="yellow"/>
              </w:rPr>
              <w:t>领域教学见习；</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2.幼儿游戏活动见习；</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3.幼儿园组织管理过程见习；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486" w:type="pc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职业拓展能力</w:t>
            </w:r>
          </w:p>
        </w:tc>
        <w:tc>
          <w:tcPr>
            <w:tcW w:w="1645" w:type="pct"/>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1.能以符合幼儿年龄特征的方式进行各种形式的幼儿英语教育活动；</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2.能进行教玩具的设计、开发与制作；</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3.能按照幼儿的身心特点，用游戏方式开展幼儿体质训练；</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4.能在活动过程中促进幼儿创造性思维的发展；</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5.能利用绘本引导幼儿进行阅读，开展相应的教育活动。</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6.具有对幼儿进行安全防护及急救的能力；具有对幼儿进行生活照料的能力；具有对幼儿进行日常保健的能力；能对幼儿家长及幼儿进行早期发展指导的能力；具有发展环境创设的能力</w:t>
            </w:r>
          </w:p>
        </w:tc>
        <w:tc>
          <w:tcPr>
            <w:tcW w:w="1377" w:type="pct"/>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1.视听说</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2.幼儿英语口语</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3.英文歌曲及戏剧表演</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4.教玩具设计概论</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5.玩具设计与制作</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6.玩具产品加工</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7.体智能综合训练</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8.体育游戏</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9.幼儿律动操表演</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10.幼儿经典绘本导读</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11.家庭教育与教育</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12.企业文化</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13.创造性思维发展整合课程</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14.婴幼儿营养与喂养</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15.婴幼儿日常照护</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16.婴幼儿安全与急救</w:t>
            </w:r>
          </w:p>
        </w:tc>
        <w:tc>
          <w:tcPr>
            <w:tcW w:w="1490" w:type="pct"/>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1.教育见习</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2.实训室练习</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3.毕业设计</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4.顶岗实习</w:t>
            </w:r>
          </w:p>
        </w:tc>
      </w:tr>
    </w:tbl>
    <w:p>
      <w:pPr>
        <w:keepNext w:val="0"/>
        <w:keepLines w:val="0"/>
        <w:pageBreakBefore w:val="0"/>
        <w:kinsoku/>
        <w:wordWrap/>
        <w:overflowPunct/>
        <w:topLinePunct w:val="0"/>
        <w:bidi w:val="0"/>
        <w:spacing w:line="240" w:lineRule="auto"/>
        <w:textAlignment w:val="auto"/>
        <w:rPr>
          <w:rFonts w:hint="eastAsia" w:ascii="黑体" w:hAnsi="黑体" w:eastAsia="黑体"/>
          <w:bCs/>
          <w:sz w:val="28"/>
          <w:szCs w:val="28"/>
        </w:rPr>
      </w:pPr>
    </w:p>
    <w:p>
      <w:pPr>
        <w:keepNext w:val="0"/>
        <w:keepLines w:val="0"/>
        <w:pageBreakBefore w:val="0"/>
        <w:kinsoku/>
        <w:wordWrap/>
        <w:overflowPunct/>
        <w:topLinePunct w:val="0"/>
        <w:bidi w:val="0"/>
        <w:spacing w:line="240" w:lineRule="auto"/>
        <w:ind w:firstLine="560" w:firstLineChars="200"/>
        <w:textAlignment w:val="auto"/>
        <w:rPr>
          <w:rFonts w:hint="eastAsia" w:ascii="黑体" w:hAnsi="黑体" w:eastAsia="黑体"/>
          <w:bCs/>
          <w:sz w:val="28"/>
          <w:szCs w:val="28"/>
          <w:lang w:eastAsia="zh-CN"/>
        </w:rPr>
      </w:pPr>
      <w:r>
        <w:rPr>
          <w:rFonts w:hint="eastAsia" w:ascii="黑体" w:hAnsi="黑体" w:eastAsia="黑体"/>
          <w:bCs/>
          <w:sz w:val="28"/>
          <w:szCs w:val="28"/>
          <w:lang w:val="en-US" w:eastAsia="zh-CN"/>
        </w:rPr>
        <w:t>八</w:t>
      </w:r>
      <w:r>
        <w:rPr>
          <w:rFonts w:hint="eastAsia" w:ascii="黑体" w:hAnsi="黑体" w:eastAsia="黑体"/>
          <w:bCs/>
          <w:sz w:val="28"/>
          <w:szCs w:val="28"/>
        </w:rPr>
        <w:t>、</w:t>
      </w:r>
      <w:r>
        <w:rPr>
          <w:rFonts w:hint="eastAsia" w:ascii="黑体" w:hAnsi="黑体" w:eastAsia="黑体"/>
          <w:bCs/>
          <w:sz w:val="28"/>
          <w:szCs w:val="28"/>
          <w:lang w:val="en-US" w:eastAsia="zh-CN"/>
        </w:rPr>
        <w:t>资源配置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 xml:space="preserve">  （一）师资队伍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firstLine="480" w:firstLineChars="200"/>
        <w:jc w:val="left"/>
        <w:textAlignment w:val="auto"/>
        <w:rPr>
          <w:rFonts w:hint="eastAsia" w:ascii="宋体" w:hAnsi="宋体" w:cs="宋体"/>
          <w:bCs/>
          <w:sz w:val="24"/>
          <w:szCs w:val="24"/>
          <w:lang w:val="en-US" w:eastAsia="zh-CN"/>
        </w:rPr>
      </w:pPr>
      <w:r>
        <w:rPr>
          <w:rFonts w:hint="eastAsia" w:ascii="宋体" w:hAnsi="宋体" w:cs="宋体"/>
          <w:color w:val="000000" w:themeColor="text1"/>
          <w:kern w:val="0"/>
          <w:sz w:val="24"/>
          <w:szCs w:val="24"/>
          <w:shd w:val="clear" w:fill="FFFFFF"/>
          <w:lang w:val="en-US" w:eastAsia="zh-CN" w:bidi="ar"/>
          <w14:textFill>
            <w14:solidFill>
              <w14:schemeClr w14:val="tx1"/>
            </w14:solidFill>
          </w14:textFill>
        </w:rPr>
        <w:t>本</w:t>
      </w:r>
      <w:r>
        <w:rPr>
          <w:rFonts w:hint="eastAsia" w:ascii="宋体" w:hAnsi="宋体" w:eastAsia="宋体" w:cs="宋体"/>
          <w:color w:val="000000" w:themeColor="text1"/>
          <w:kern w:val="0"/>
          <w:sz w:val="24"/>
          <w:szCs w:val="24"/>
          <w:shd w:val="clear" w:fill="FFFFFF"/>
          <w:lang w:val="en-US" w:eastAsia="zh-CN" w:bidi="ar"/>
          <w14:textFill>
            <w14:solidFill>
              <w14:schemeClr w14:val="tx1"/>
            </w14:solidFill>
          </w14:textFill>
        </w:rPr>
        <w:t>学院属二级学院，现有教职工78人，其中教授3人，副教授1</w:t>
      </w:r>
      <w:r>
        <w:rPr>
          <w:rFonts w:hint="eastAsia" w:ascii="宋体" w:hAnsi="宋体" w:cs="宋体"/>
          <w:color w:val="000000" w:themeColor="text1"/>
          <w:kern w:val="0"/>
          <w:sz w:val="24"/>
          <w:szCs w:val="24"/>
          <w:shd w:val="clear" w:fill="FFFFFF"/>
          <w:lang w:val="en-US" w:eastAsia="zh-CN" w:bidi="ar"/>
          <w14:textFill>
            <w14:solidFill>
              <w14:schemeClr w14:val="tx1"/>
            </w14:solidFill>
          </w14:textFill>
        </w:rPr>
        <w:t>6</w:t>
      </w:r>
      <w:r>
        <w:rPr>
          <w:rFonts w:hint="eastAsia" w:ascii="宋体" w:hAnsi="宋体" w:eastAsia="宋体" w:cs="宋体"/>
          <w:color w:val="000000" w:themeColor="text1"/>
          <w:kern w:val="0"/>
          <w:sz w:val="24"/>
          <w:szCs w:val="24"/>
          <w:shd w:val="clear" w:fill="FFFFFF"/>
          <w:lang w:val="en-US" w:eastAsia="zh-CN" w:bidi="ar"/>
          <w14:textFill>
            <w14:solidFill>
              <w14:schemeClr w14:val="tx1"/>
            </w14:solidFill>
          </w14:textFill>
        </w:rPr>
        <w:t>人，讲师4</w:t>
      </w:r>
      <w:r>
        <w:rPr>
          <w:rFonts w:hint="eastAsia" w:ascii="宋体" w:hAnsi="宋体" w:cs="宋体"/>
          <w:color w:val="000000" w:themeColor="text1"/>
          <w:kern w:val="0"/>
          <w:sz w:val="24"/>
          <w:szCs w:val="24"/>
          <w:shd w:val="clear" w:fill="FFFFFF"/>
          <w:lang w:val="en-US" w:eastAsia="zh-CN" w:bidi="ar"/>
          <w14:textFill>
            <w14:solidFill>
              <w14:schemeClr w14:val="tx1"/>
            </w14:solidFill>
          </w14:textFill>
        </w:rPr>
        <w:t>3</w:t>
      </w:r>
      <w:r>
        <w:rPr>
          <w:rFonts w:hint="eastAsia" w:ascii="宋体" w:hAnsi="宋体" w:eastAsia="宋体" w:cs="宋体"/>
          <w:color w:val="000000" w:themeColor="text1"/>
          <w:kern w:val="0"/>
          <w:sz w:val="24"/>
          <w:szCs w:val="24"/>
          <w:shd w:val="clear" w:fill="FFFFFF"/>
          <w:lang w:val="en-US" w:eastAsia="zh-CN" w:bidi="ar"/>
          <w14:textFill>
            <w14:solidFill>
              <w14:schemeClr w14:val="tx1"/>
            </w14:solidFill>
          </w14:textFill>
        </w:rPr>
        <w:t>人，博士1人，硕士26人，双师素质教师57人，占比76%。</w:t>
      </w:r>
    </w:p>
    <w:p>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（二）教学设施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sz w:val="24"/>
          <w:szCs w:val="24"/>
        </w:rPr>
        <w:t>学院目前已建成设备齐全、功能完备的国内一流、西北领先的学前教育专业实训基地，配有仿真幼儿园、学前教育五大领域综合实训、婴幼儿保育、幼儿心理健康辅导、音乐综合实训、钢琴、数码钢琴、舞蹈、手工制作、教玩具设计与制作、木工坊、陶吧、多媒体设计、计算机基础、多功能厅等各类专业实训室70间。</w:t>
      </w:r>
      <w:r>
        <w:rPr>
          <w:rFonts w:hint="eastAsia" w:ascii="宋体" w:hAnsi="宋体" w:eastAsia="宋体" w:cs="宋体"/>
          <w:color w:val="000000" w:themeColor="text1"/>
          <w:kern w:val="0"/>
          <w:sz w:val="24"/>
          <w:szCs w:val="24"/>
          <w:shd w:val="clear" w:fill="FFFFFF"/>
          <w:lang w:val="en-US" w:eastAsia="zh-CN" w:bidi="ar"/>
          <w14:textFill>
            <w14:solidFill>
              <w14:schemeClr w14:val="tx1"/>
            </w14:solidFill>
          </w14:textFill>
        </w:rPr>
        <w:t>同时建有“幼儿心理健康教育”“手工艺制作”“合唱与编导”“民族乐器演奏”“奥尔夫音乐”“体智能”等七个专业工作室，并先后成立学院民乐团，拥有合唱团等10个学生社团，各类乐器、教学设备一应俱全。</w:t>
      </w:r>
    </w:p>
    <w:p>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（三）教学资源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Autospacing="0" w:afterAutospacing="0" w:line="240" w:lineRule="auto"/>
        <w:ind w:left="0" w:right="0" w:firstLine="480" w:firstLineChars="200"/>
        <w:jc w:val="left"/>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 xml:space="preserve">电子白板音乐实训室、微格教室、多媒体录播教室、 超星学习通、云班课等。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280" w:leftChars="0"/>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（四）教学方法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宋体" w:hAnsi="宋体" w:cs="宋体"/>
          <w:bCs/>
          <w:sz w:val="24"/>
          <w:szCs w:val="24"/>
          <w:lang w:val="en-US" w:eastAsia="zh-CN"/>
        </w:rPr>
      </w:pPr>
      <w:r>
        <w:rPr>
          <w:rFonts w:hint="eastAsia"/>
          <w:sz w:val="24"/>
          <w:szCs w:val="24"/>
        </w:rPr>
        <w:t>我们依托先进的信息化教学平台和传统课堂相结合的模式。</w:t>
      </w:r>
      <w:r>
        <w:rPr>
          <w:rFonts w:hint="eastAsia"/>
          <w:sz w:val="24"/>
          <w:szCs w:val="24"/>
          <w:lang w:val="en-US" w:eastAsia="zh-CN"/>
        </w:rPr>
        <w:t>根据学习内容，采用奥尔夫音乐教学法、柯达伊音乐教学法以及</w:t>
      </w:r>
      <w:r>
        <w:rPr>
          <w:rFonts w:hint="eastAsia"/>
          <w:sz w:val="24"/>
          <w:szCs w:val="24"/>
        </w:rPr>
        <w:t>达尔克罗兹教学法</w:t>
      </w:r>
      <w:r>
        <w:rPr>
          <w:rFonts w:hint="eastAsia"/>
          <w:sz w:val="24"/>
          <w:szCs w:val="24"/>
          <w:lang w:val="en-US" w:eastAsia="zh-CN"/>
        </w:rPr>
        <w:t>相结合的策略进行教学设计</w:t>
      </w:r>
      <w:r>
        <w:rPr>
          <w:rFonts w:hint="eastAsia"/>
          <w:sz w:val="24"/>
          <w:szCs w:val="24"/>
          <w:lang w:eastAsia="zh-CN"/>
        </w:rPr>
        <w:t>。</w:t>
      </w:r>
      <w:r>
        <w:rPr>
          <w:rFonts w:hint="eastAsia"/>
          <w:sz w:val="24"/>
          <w:szCs w:val="24"/>
        </w:rPr>
        <w:t>在课堂教学中，主要采用</w:t>
      </w:r>
      <w:r>
        <w:rPr>
          <w:rFonts w:hint="eastAsia" w:ascii="宋体" w:hAnsi="宋体" w:cs="宋体"/>
          <w:bCs/>
          <w:sz w:val="24"/>
          <w:szCs w:val="24"/>
          <w:lang w:val="en-US" w:eastAsia="zh-CN"/>
        </w:rPr>
        <w:t>直观演示法、讲解法、讨论法、示范法、模拟教学法、</w:t>
      </w:r>
      <w:r>
        <w:rPr>
          <w:rFonts w:hint="eastAsia"/>
          <w:sz w:val="24"/>
          <w:szCs w:val="24"/>
        </w:rPr>
        <w:t>以及合作讨论法</w:t>
      </w:r>
      <w:r>
        <w:rPr>
          <w:rFonts w:hint="eastAsia"/>
          <w:sz w:val="24"/>
          <w:szCs w:val="24"/>
          <w:lang w:val="en-US" w:eastAsia="zh-CN"/>
        </w:rPr>
        <w:t>等</w:t>
      </w:r>
      <w:r>
        <w:rPr>
          <w:rFonts w:hint="eastAsia"/>
          <w:sz w:val="24"/>
          <w:szCs w:val="24"/>
        </w:rPr>
        <w:t>，培养学生的</w:t>
      </w:r>
      <w:r>
        <w:rPr>
          <w:rFonts w:hint="eastAsia"/>
          <w:sz w:val="24"/>
          <w:szCs w:val="24"/>
          <w:lang w:val="en-US" w:eastAsia="zh-CN"/>
        </w:rPr>
        <w:t>感知</w:t>
      </w:r>
      <w:r>
        <w:rPr>
          <w:sz w:val="24"/>
          <w:szCs w:val="24"/>
        </w:rPr>
        <w:t>能力</w:t>
      </w:r>
      <w:r>
        <w:rPr>
          <w:rFonts w:hint="eastAsia"/>
          <w:sz w:val="24"/>
          <w:szCs w:val="24"/>
        </w:rPr>
        <w:t>、</w:t>
      </w:r>
      <w:r>
        <w:rPr>
          <w:rFonts w:hint="eastAsia"/>
          <w:sz w:val="24"/>
          <w:szCs w:val="24"/>
          <w:lang w:val="en-US" w:eastAsia="zh-CN"/>
        </w:rPr>
        <w:t>理解</w:t>
      </w:r>
      <w:r>
        <w:rPr>
          <w:rFonts w:hint="eastAsia"/>
          <w:sz w:val="24"/>
          <w:szCs w:val="24"/>
        </w:rPr>
        <w:t>能力</w:t>
      </w:r>
      <w:r>
        <w:rPr>
          <w:sz w:val="24"/>
          <w:szCs w:val="24"/>
        </w:rPr>
        <w:t>、</w:t>
      </w:r>
      <w:r>
        <w:rPr>
          <w:rFonts w:hint="eastAsia"/>
          <w:sz w:val="24"/>
          <w:szCs w:val="24"/>
          <w:lang w:val="en-US" w:eastAsia="zh-CN"/>
        </w:rPr>
        <w:t>表现</w:t>
      </w:r>
      <w:r>
        <w:rPr>
          <w:rFonts w:hint="eastAsia"/>
          <w:sz w:val="24"/>
          <w:szCs w:val="24"/>
        </w:rPr>
        <w:t>能</w:t>
      </w:r>
      <w:r>
        <w:rPr>
          <w:sz w:val="24"/>
          <w:szCs w:val="24"/>
        </w:rPr>
        <w:t>力</w:t>
      </w:r>
      <w:r>
        <w:rPr>
          <w:rFonts w:hint="eastAsia"/>
          <w:sz w:val="24"/>
          <w:szCs w:val="24"/>
          <w:lang w:val="en-US" w:eastAsia="zh-CN"/>
        </w:rPr>
        <w:t>和创编</w:t>
      </w:r>
      <w:r>
        <w:rPr>
          <w:rFonts w:hint="eastAsia"/>
          <w:sz w:val="24"/>
          <w:szCs w:val="24"/>
        </w:rPr>
        <w:t>能力</w:t>
      </w:r>
      <w:r>
        <w:rPr>
          <w:rFonts w:hint="eastAsia"/>
          <w:sz w:val="24"/>
          <w:szCs w:val="24"/>
          <w:lang w:eastAsia="zh-CN"/>
        </w:rPr>
        <w:t>。</w:t>
      </w:r>
      <w:r>
        <w:rPr>
          <w:sz w:val="24"/>
          <w:szCs w:val="24"/>
        </w:rPr>
        <w:t>让教师在做中教，</w:t>
      </w:r>
      <w:r>
        <w:rPr>
          <w:rFonts w:hint="eastAsia"/>
          <w:sz w:val="24"/>
          <w:szCs w:val="24"/>
          <w:lang w:val="en-US" w:eastAsia="zh-CN"/>
        </w:rPr>
        <w:t>让</w:t>
      </w:r>
      <w:r>
        <w:rPr>
          <w:sz w:val="24"/>
          <w:szCs w:val="24"/>
        </w:rPr>
        <w:t>学生在做中学。</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280" w:leftChars="0" w:firstLine="0" w:firstLineChars="0"/>
        <w:textAlignment w:val="auto"/>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教学评价</w:t>
      </w:r>
    </w:p>
    <w:p>
      <w:pPr>
        <w:keepNext w:val="0"/>
        <w:keepLines w:val="0"/>
        <w:pageBreakBefore w:val="0"/>
        <w:kinsoku/>
        <w:wordWrap/>
        <w:overflowPunct/>
        <w:topLinePunct w:val="0"/>
        <w:bidi w:val="0"/>
        <w:spacing w:line="240" w:lineRule="auto"/>
        <w:textAlignment w:val="auto"/>
        <w:rPr>
          <w:rFonts w:hint="eastAsia" w:ascii="黑体" w:hAnsi="黑体" w:eastAsia="黑体"/>
          <w:bCs/>
          <w:sz w:val="28"/>
          <w:szCs w:val="28"/>
          <w:lang w:val="en-US" w:eastAsia="zh-CN"/>
        </w:rPr>
      </w:pPr>
      <w:r>
        <w:rPr>
          <w:rFonts w:hint="eastAsia" w:ascii="宋体" w:hAnsi="宋体" w:cs="宋体"/>
          <w:bCs/>
          <w:sz w:val="24"/>
          <w:szCs w:val="24"/>
          <w:highlight w:val="none"/>
          <w:lang w:val="en-US" w:eastAsia="zh-CN"/>
        </w:rPr>
        <w:t>本课程本学习任务来源于校企合作幼儿园的真实工作任务，具有典型性和创新性，因此设计实施“3+2”教学评价模式，即：在校学习阶段进行学生自评、小组互评、教师评价；企业实习实训阶段由幼儿与企业教师评价，以此对学生的学习实训全过程予以即时反馈，一对一检验专业教学成果。</w:t>
      </w:r>
    </w:p>
    <w:p>
      <w:pPr>
        <w:keepNext w:val="0"/>
        <w:keepLines w:val="0"/>
        <w:pageBreakBefore w:val="0"/>
        <w:kinsoku/>
        <w:wordWrap/>
        <w:overflowPunct/>
        <w:topLinePunct w:val="0"/>
        <w:bidi w:val="0"/>
        <w:spacing w:line="240" w:lineRule="auto"/>
        <w:ind w:firstLine="560" w:firstLineChars="200"/>
        <w:textAlignment w:val="auto"/>
        <w:rPr>
          <w:rFonts w:hint="eastAsia" w:ascii="黑体" w:hAnsi="黑体" w:eastAsia="黑体"/>
          <w:bCs/>
          <w:sz w:val="28"/>
          <w:szCs w:val="28"/>
          <w:lang w:val="en-US" w:eastAsia="zh-CN"/>
        </w:rPr>
      </w:pPr>
      <w:r>
        <w:rPr>
          <w:rFonts w:hint="eastAsia" w:ascii="黑体" w:hAnsi="黑体" w:eastAsia="黑体"/>
          <w:bCs/>
          <w:sz w:val="28"/>
          <w:szCs w:val="28"/>
          <w:lang w:val="en-US" w:eastAsia="zh-CN"/>
        </w:rPr>
        <w:t>九</w:t>
      </w:r>
      <w:r>
        <w:rPr>
          <w:rFonts w:hint="eastAsia" w:ascii="黑体" w:hAnsi="黑体" w:eastAsia="黑体"/>
          <w:bCs/>
          <w:sz w:val="28"/>
          <w:szCs w:val="28"/>
        </w:rPr>
        <w:t>、</w:t>
      </w:r>
      <w:r>
        <w:rPr>
          <w:rFonts w:hint="eastAsia" w:ascii="黑体" w:hAnsi="黑体" w:eastAsia="黑体"/>
          <w:bCs/>
          <w:sz w:val="28"/>
          <w:szCs w:val="28"/>
          <w:lang w:val="en-US" w:eastAsia="zh-CN"/>
        </w:rPr>
        <w:t>质量保障</w:t>
      </w: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cs="宋体"/>
          <w:bCs/>
          <w:sz w:val="24"/>
          <w:szCs w:val="24"/>
          <w:lang w:val="en-US" w:eastAsia="zh-CN"/>
        </w:rPr>
      </w:pPr>
      <w:r>
        <w:rPr>
          <w:rFonts w:hint="eastAsia" w:ascii="宋体" w:hAnsi="宋体" w:eastAsia="宋体" w:cs="宋体"/>
          <w:bCs/>
          <w:sz w:val="24"/>
          <w:szCs w:val="24"/>
        </w:rPr>
        <w:t>（一）</w:t>
      </w:r>
      <w:r>
        <w:rPr>
          <w:rFonts w:hint="eastAsia" w:ascii="宋体" w:hAnsi="宋体" w:cs="宋体"/>
          <w:bCs/>
          <w:sz w:val="24"/>
          <w:szCs w:val="24"/>
          <w:lang w:val="en-US" w:eastAsia="zh-CN"/>
        </w:rPr>
        <w:t>学校层面</w:t>
      </w:r>
    </w:p>
    <w:p>
      <w:pPr>
        <w:keepNext w:val="0"/>
        <w:keepLines w:val="0"/>
        <w:pageBreakBefore w:val="0"/>
        <w:kinsoku/>
        <w:wordWrap/>
        <w:overflowPunct/>
        <w:topLinePunct w:val="0"/>
        <w:bidi w:val="0"/>
        <w:spacing w:line="240" w:lineRule="auto"/>
        <w:ind w:firstLine="480" w:firstLineChars="200"/>
        <w:textAlignment w:val="auto"/>
        <w:rPr>
          <w:rFonts w:hint="eastAsia" w:ascii="宋体" w:hAnsi="宋体" w:cs="宋体"/>
          <w:bCs/>
          <w:sz w:val="24"/>
          <w:szCs w:val="24"/>
          <w:lang w:val="en-US" w:eastAsia="zh-CN"/>
        </w:rPr>
      </w:pPr>
      <w:r>
        <w:rPr>
          <w:rFonts w:hint="eastAsia" w:ascii="宋体" w:hAnsi="宋体" w:eastAsia="宋体" w:cs="宋体"/>
          <w:color w:val="000000" w:themeColor="text1"/>
          <w:kern w:val="0"/>
          <w:sz w:val="24"/>
          <w:szCs w:val="24"/>
          <w:shd w:val="clear" w:fill="FFFFFF"/>
          <w:lang w:val="en-US" w:eastAsia="zh-CN" w:bidi="ar"/>
          <w14:textFill>
            <w14:solidFill>
              <w14:schemeClr w14:val="tx1"/>
            </w14:solidFill>
          </w14:textFill>
        </w:rPr>
        <w:t>学院通过校企共定“双主体”人才培养方案，按照“大专业，小方向”的专业建设思路，以市场需求为导向，培养大量适应区域经济发展需求的高端技能型学前教育专业人才。先后与北京、上海、苏州、山东以及甘肃省各地、州、市共计100多所优质幼儿园建立了学生实习就业合作关系，学生一次性就业率连年保持在95%以上，专业对口率达99%，用人单位满意率达95%以上。</w:t>
      </w:r>
    </w:p>
    <w:p>
      <w:pPr>
        <w:keepNext w:val="0"/>
        <w:keepLines w:val="0"/>
        <w:pageBreakBefore w:val="0"/>
        <w:kinsoku/>
        <w:wordWrap/>
        <w:overflowPunct/>
        <w:topLinePunct w:val="0"/>
        <w:bidi w:val="0"/>
        <w:spacing w:line="240" w:lineRule="auto"/>
        <w:ind w:firstLine="480" w:firstLineChars="200"/>
        <w:textAlignment w:val="auto"/>
        <w:rPr>
          <w:rFonts w:hint="default" w:ascii="宋体" w:hAnsi="宋体" w:cs="宋体"/>
          <w:bCs/>
          <w:sz w:val="24"/>
          <w:szCs w:val="24"/>
          <w:lang w:val="en-US" w:eastAsia="zh-CN"/>
        </w:rPr>
      </w:pPr>
      <w:r>
        <w:rPr>
          <w:rFonts w:hint="eastAsia" w:ascii="宋体" w:hAnsi="宋体" w:cs="宋体"/>
          <w:bCs/>
          <w:sz w:val="24"/>
          <w:szCs w:val="24"/>
          <w:lang w:val="en-US" w:eastAsia="zh-CN"/>
        </w:rPr>
        <w:t>（二）专业教研室层面</w:t>
      </w:r>
    </w:p>
    <w:p>
      <w:pPr>
        <w:spacing w:line="420" w:lineRule="exact"/>
        <w:ind w:right="71" w:firstLine="480" w:firstLineChars="200"/>
        <w:jc w:val="left"/>
        <w:rPr>
          <w:rFonts w:hint="eastAsia" w:ascii="宋体" w:hAnsi="宋体" w:eastAsia="宋体" w:cs="宋体"/>
          <w:bCs/>
          <w:sz w:val="24"/>
          <w:szCs w:val="24"/>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教研室在专业研究方面，</w:t>
      </w:r>
      <w:r>
        <w:rPr>
          <w:rFonts w:hint="eastAsia" w:ascii="宋体" w:hAnsi="宋体" w:cs="宋体"/>
          <w:i w:val="0"/>
          <w:iCs w:val="0"/>
          <w:caps w:val="0"/>
          <w:color w:val="000000" w:themeColor="text1"/>
          <w:spacing w:val="0"/>
          <w:sz w:val="24"/>
          <w:szCs w:val="24"/>
          <w:lang w:val="en-US" w:eastAsia="zh-CN"/>
          <w14:textFill>
            <w14:solidFill>
              <w14:schemeClr w14:val="tx1"/>
            </w14:solidFill>
          </w14:textFill>
        </w:rPr>
        <w:t>每周一次</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集中研讨集中备课。</w:t>
      </w:r>
      <w:r>
        <w:rPr>
          <w:rFonts w:hint="eastAsia" w:ascii="宋体" w:hAnsi="宋体" w:eastAsia="宋体" w:cs="宋体"/>
          <w:i w:val="0"/>
          <w:iCs w:val="0"/>
          <w:caps w:val="0"/>
          <w:color w:val="000000" w:themeColor="text1"/>
          <w:spacing w:val="0"/>
          <w:sz w:val="24"/>
          <w:szCs w:val="24"/>
          <w14:textFill>
            <w14:solidFill>
              <w14:schemeClr w14:val="tx1"/>
            </w14:solidFill>
          </w14:textFill>
        </w:rPr>
        <w:t>根据国家教师教育课程标准和幼儿园教师专业标准的要求，形成扎实有效的专业课程体系，选用优秀教材，打牢</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学生</w:t>
      </w:r>
      <w:r>
        <w:rPr>
          <w:rFonts w:hint="eastAsia" w:ascii="宋体" w:hAnsi="宋体" w:eastAsia="宋体" w:cs="宋体"/>
          <w:i w:val="0"/>
          <w:iCs w:val="0"/>
          <w:caps w:val="0"/>
          <w:color w:val="000000" w:themeColor="text1"/>
          <w:spacing w:val="0"/>
          <w:sz w:val="24"/>
          <w:szCs w:val="24"/>
          <w14:textFill>
            <w14:solidFill>
              <w14:schemeClr w14:val="tx1"/>
            </w14:solidFill>
          </w14:textFill>
        </w:rPr>
        <w:t>良好的专业功底；注重基本专业能力的培养，重点加强对观察分析能力、谈话能力、作品分析能力、环境和</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音乐</w:t>
      </w:r>
      <w:r>
        <w:rPr>
          <w:rFonts w:hint="eastAsia" w:ascii="宋体" w:hAnsi="宋体" w:eastAsia="宋体" w:cs="宋体"/>
          <w:i w:val="0"/>
          <w:iCs w:val="0"/>
          <w:caps w:val="0"/>
          <w:color w:val="000000" w:themeColor="text1"/>
          <w:spacing w:val="0"/>
          <w:sz w:val="24"/>
          <w:szCs w:val="24"/>
          <w14:textFill>
            <w14:solidFill>
              <w14:schemeClr w14:val="tx1"/>
            </w14:solidFill>
          </w14:textFill>
        </w:rPr>
        <w:t>活动设计能力、</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音乐</w:t>
      </w:r>
      <w:r>
        <w:rPr>
          <w:rFonts w:hint="eastAsia" w:ascii="宋体" w:hAnsi="宋体" w:eastAsia="宋体" w:cs="宋体"/>
          <w:i w:val="0"/>
          <w:iCs w:val="0"/>
          <w:caps w:val="0"/>
          <w:color w:val="000000" w:themeColor="text1"/>
          <w:spacing w:val="0"/>
          <w:sz w:val="24"/>
          <w:szCs w:val="24"/>
          <w14:textFill>
            <w14:solidFill>
              <w14:schemeClr w14:val="tx1"/>
            </w14:solidFill>
          </w14:textFill>
        </w:rPr>
        <w:t>活动组织能力、基本的教育评价能力等方面的培养；注重教学方法，深入研究学前师资培养的特点和规律，研究</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学</w:t>
      </w:r>
      <w:r>
        <w:rPr>
          <w:rFonts w:hint="eastAsia" w:ascii="宋体" w:hAnsi="宋体" w:eastAsia="宋体" w:cs="宋体"/>
          <w:i w:val="0"/>
          <w:iCs w:val="0"/>
          <w:caps w:val="0"/>
          <w:color w:val="000000" w:themeColor="text1"/>
          <w:spacing w:val="0"/>
          <w:sz w:val="24"/>
          <w:szCs w:val="24"/>
          <w14:textFill>
            <w14:solidFill>
              <w14:schemeClr w14:val="tx1"/>
            </w14:solidFill>
          </w14:textFill>
        </w:rPr>
        <w:t>生的学习特点和规律，研究和充实课程和教材，不断提高教学的科学性、规范性和有效性；注重培养</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学生</w:t>
      </w:r>
      <w:r>
        <w:rPr>
          <w:rFonts w:hint="eastAsia" w:ascii="宋体" w:hAnsi="宋体" w:eastAsia="宋体" w:cs="宋体"/>
          <w:i w:val="0"/>
          <w:iCs w:val="0"/>
          <w:caps w:val="0"/>
          <w:color w:val="000000" w:themeColor="text1"/>
          <w:spacing w:val="0"/>
          <w:sz w:val="24"/>
          <w:szCs w:val="24"/>
          <w14:textFill>
            <w14:solidFill>
              <w14:schemeClr w14:val="tx1"/>
            </w14:solidFill>
          </w14:textFill>
        </w:rPr>
        <w:t>的实践能力，建构专业实践教学体系，从适应幼儿园教学实践需要出发，加强实践锻炼，形成基本的教育实践能力。</w:t>
      </w:r>
    </w:p>
    <w:p>
      <w:pPr>
        <w:keepNext w:val="0"/>
        <w:keepLines w:val="0"/>
        <w:pageBreakBefore w:val="0"/>
        <w:numPr>
          <w:ilvl w:val="0"/>
          <w:numId w:val="0"/>
        </w:numPr>
        <w:kinsoku/>
        <w:wordWrap/>
        <w:overflowPunct/>
        <w:topLinePunct w:val="0"/>
        <w:bidi w:val="0"/>
        <w:spacing w:beforeAutospacing="0" w:afterAutospacing="0" w:line="240" w:lineRule="auto"/>
        <w:ind w:left="0" w:leftChars="0" w:right="0" w:rightChars="0" w:firstLine="560" w:firstLineChars="200"/>
        <w:textAlignment w:val="auto"/>
        <w:rPr>
          <w:rFonts w:hint="eastAsia" w:ascii="黑体" w:hAnsi="黑体" w:eastAsia="黑体" w:cs="黑体"/>
          <w:color w:val="333333"/>
          <w:sz w:val="28"/>
          <w:szCs w:val="28"/>
        </w:rPr>
      </w:pPr>
      <w:r>
        <w:rPr>
          <w:rFonts w:hint="eastAsia" w:ascii="黑体" w:hAnsi="黑体" w:eastAsia="黑体" w:cs="黑体"/>
          <w:color w:val="333333"/>
          <w:kern w:val="2"/>
          <w:sz w:val="28"/>
          <w:szCs w:val="28"/>
          <w:lang w:val="en-US" w:eastAsia="zh-CN" w:bidi="ar-SA"/>
        </w:rPr>
        <w:t>十、</w:t>
      </w:r>
      <w:r>
        <w:rPr>
          <w:rFonts w:hint="eastAsia" w:ascii="黑体" w:hAnsi="黑体" w:eastAsia="黑体" w:cs="黑体"/>
          <w:bCs/>
          <w:sz w:val="28"/>
          <w:szCs w:val="28"/>
          <w:lang w:val="en-US" w:eastAsia="zh-CN"/>
        </w:rPr>
        <w:t>毕业标准及学位授予条件</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eastAsia" w:ascii="宋体" w:hAnsi="宋体" w:eastAsia="宋体" w:cs="宋体"/>
          <w:bCs/>
          <w:sz w:val="24"/>
          <w:szCs w:val="24"/>
        </w:rPr>
      </w:pPr>
      <w:r>
        <w:rPr>
          <w:rFonts w:hint="eastAsia" w:ascii="宋体" w:hAnsi="宋体" w:eastAsia="宋体" w:cs="宋体"/>
          <w:color w:val="333333"/>
          <w:sz w:val="24"/>
          <w:szCs w:val="24"/>
        </w:rPr>
        <w:t>学分要求：校内课堂教学的总课时数为</w:t>
      </w:r>
      <w:r>
        <w:rPr>
          <w:rFonts w:hint="eastAsia" w:ascii="宋体" w:hAnsi="宋体" w:cs="宋体"/>
          <w:color w:val="333333"/>
          <w:sz w:val="24"/>
          <w:szCs w:val="24"/>
          <w:lang w:val="en-US" w:eastAsia="zh-CN"/>
        </w:rPr>
        <w:t>1990</w:t>
      </w:r>
      <w:r>
        <w:rPr>
          <w:rFonts w:hint="eastAsia" w:ascii="宋体" w:hAnsi="宋体" w:eastAsia="宋体" w:cs="宋体"/>
          <w:color w:val="333333"/>
          <w:sz w:val="24"/>
          <w:szCs w:val="24"/>
        </w:rPr>
        <w:t>课时。主要在前五个学期内完成校内课堂学习，不少于121学分，其中理论教学85学分，实践教学36学分。</w:t>
      </w:r>
    </w:p>
    <w:p>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240" w:lineRule="auto"/>
        <w:ind w:left="0" w:leftChars="0" w:right="0" w:righ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职业资格证书与职业技能等级证书要求</w:t>
      </w:r>
      <w:r>
        <w:rPr>
          <w:rFonts w:hint="eastAsia" w:ascii="宋体" w:hAnsi="宋体" w:cs="宋体"/>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1.计算机应用能力证书（学生必考）</w:t>
      </w:r>
      <w:r>
        <w:rPr>
          <w:rFonts w:hint="eastAsia" w:ascii="宋体" w:hAnsi="宋体" w:eastAsia="宋体" w:cs="宋体"/>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360" w:firstLineChars="150"/>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 xml:space="preserve"> 2.普通话证书，</w:t>
      </w:r>
      <w:r>
        <w:rPr>
          <w:rFonts w:hint="eastAsia" w:ascii="宋体" w:hAnsi="宋体" w:eastAsia="宋体" w:cs="宋体"/>
          <w:kern w:val="0"/>
          <w:sz w:val="24"/>
          <w:szCs w:val="24"/>
        </w:rPr>
        <w:t>二级乙等及以上</w:t>
      </w:r>
      <w:r>
        <w:rPr>
          <w:rFonts w:hint="eastAsia" w:ascii="宋体" w:hAnsi="宋体" w:eastAsia="宋体" w:cs="宋体"/>
          <w:bCs/>
          <w:sz w:val="24"/>
          <w:szCs w:val="24"/>
        </w:rPr>
        <w:t>；（学生必考）</w:t>
      </w:r>
      <w:r>
        <w:rPr>
          <w:rFonts w:hint="eastAsia" w:ascii="宋体" w:hAnsi="宋体" w:eastAsia="宋体" w:cs="宋体"/>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 xml:space="preserve">    3.英语等级证书（学生必考）； </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w:t>
      </w:r>
      <w:r>
        <w:rPr>
          <w:rFonts w:hint="eastAsia" w:ascii="宋体" w:hAnsi="宋体" w:eastAsia="宋体" w:cs="宋体"/>
          <w:kern w:val="0"/>
          <w:sz w:val="24"/>
          <w:szCs w:val="24"/>
        </w:rPr>
        <w:t>中高级幼儿照护资格证（1+X证书）</w:t>
      </w:r>
      <w:r>
        <w:rPr>
          <w:rFonts w:hint="eastAsia" w:ascii="宋体" w:hAnsi="宋体" w:eastAsia="宋体" w:cs="宋体"/>
          <w:bCs/>
          <w:sz w:val="24"/>
          <w:szCs w:val="24"/>
        </w:rPr>
        <w:t>（学生必考）；</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5.</w:t>
      </w:r>
      <w:r>
        <w:rPr>
          <w:rFonts w:hint="eastAsia" w:ascii="宋体" w:hAnsi="宋体" w:eastAsia="宋体" w:cs="宋体"/>
          <w:kern w:val="0"/>
          <w:sz w:val="24"/>
          <w:szCs w:val="24"/>
        </w:rPr>
        <w:t>幼儿教师资格证</w:t>
      </w:r>
      <w:r>
        <w:rPr>
          <w:rFonts w:hint="eastAsia" w:ascii="宋体" w:hAnsi="宋体" w:eastAsia="宋体" w:cs="宋体"/>
          <w:bCs/>
          <w:sz w:val="24"/>
          <w:szCs w:val="24"/>
        </w:rPr>
        <w:t>（学生必考）</w:t>
      </w:r>
      <w:r>
        <w:rPr>
          <w:rFonts w:hint="eastAsia" w:ascii="宋体" w:hAnsi="宋体" w:eastAsia="宋体" w:cs="宋体"/>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6.中级育婴师</w:t>
      </w:r>
      <w:r>
        <w:rPr>
          <w:rFonts w:hint="eastAsia" w:ascii="宋体" w:hAnsi="宋体" w:eastAsia="宋体" w:cs="宋体"/>
          <w:kern w:val="0"/>
          <w:sz w:val="24"/>
          <w:szCs w:val="24"/>
        </w:rPr>
        <w:t>资格证</w:t>
      </w:r>
      <w:r>
        <w:rPr>
          <w:rFonts w:hint="eastAsia" w:ascii="宋体" w:hAnsi="宋体" w:eastAsia="宋体" w:cs="宋体"/>
          <w:bCs/>
          <w:sz w:val="24"/>
          <w:szCs w:val="24"/>
        </w:rPr>
        <w:t>（学生选考）</w:t>
      </w:r>
      <w:r>
        <w:rPr>
          <w:rFonts w:hint="eastAsia" w:ascii="宋体" w:hAnsi="宋体" w:eastAsia="宋体" w:cs="宋体"/>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333333"/>
          <w:sz w:val="24"/>
          <w:szCs w:val="24"/>
          <w:lang w:eastAsia="zh-CN"/>
        </w:rPr>
      </w:pPr>
      <w:r>
        <w:rPr>
          <w:rFonts w:hint="eastAsia" w:ascii="宋体" w:hAnsi="宋体" w:eastAsia="宋体" w:cs="宋体"/>
          <w:bCs/>
          <w:sz w:val="24"/>
          <w:szCs w:val="24"/>
        </w:rPr>
        <w:t>7.四级保育师资格证（学生选考）</w:t>
      </w:r>
      <w:r>
        <w:rPr>
          <w:rFonts w:hint="eastAsia" w:ascii="宋体" w:hAnsi="宋体" w:eastAsia="宋体" w:cs="宋体"/>
          <w:bCs/>
          <w:sz w:val="24"/>
          <w:szCs w:val="24"/>
          <w:lang w:eastAsia="zh-CN"/>
        </w:rPr>
        <w:t>。</w:t>
      </w:r>
    </w:p>
    <w:p>
      <w:pPr>
        <w:keepNext w:val="0"/>
        <w:keepLines w:val="0"/>
        <w:pageBreakBefore w:val="0"/>
        <w:kinsoku/>
        <w:wordWrap/>
        <w:overflowPunct/>
        <w:topLinePunct w:val="0"/>
        <w:bidi w:val="0"/>
        <w:spacing w:beforeAutospacing="0" w:afterAutospacing="0" w:line="240" w:lineRule="auto"/>
        <w:ind w:left="0" w:right="0" w:firstLine="560" w:firstLineChars="200"/>
        <w:textAlignment w:val="auto"/>
        <w:rPr>
          <w:rFonts w:ascii="黑体" w:hAnsi="黑体" w:eastAsia="黑体"/>
          <w:bCs/>
          <w:sz w:val="28"/>
          <w:szCs w:val="28"/>
        </w:rPr>
      </w:pPr>
      <w:r>
        <w:rPr>
          <w:rFonts w:hint="eastAsia" w:ascii="黑体" w:hAnsi="黑体" w:eastAsia="黑体"/>
          <w:bCs/>
          <w:sz w:val="28"/>
          <w:szCs w:val="28"/>
        </w:rPr>
        <w:t>十</w:t>
      </w:r>
      <w:r>
        <w:rPr>
          <w:rFonts w:hint="eastAsia" w:ascii="黑体" w:hAnsi="黑体" w:eastAsia="黑体"/>
          <w:bCs/>
          <w:sz w:val="28"/>
          <w:szCs w:val="28"/>
          <w:lang w:val="en-US" w:eastAsia="zh-CN"/>
        </w:rPr>
        <w:t>一</w:t>
      </w:r>
      <w:r>
        <w:rPr>
          <w:rFonts w:hint="eastAsia" w:ascii="黑体" w:hAnsi="黑体" w:eastAsia="黑体"/>
          <w:bCs/>
          <w:sz w:val="28"/>
          <w:szCs w:val="28"/>
        </w:rPr>
        <w:t>、教学进程安排</w:t>
      </w:r>
      <w:r>
        <w:rPr>
          <w:rFonts w:hint="eastAsia" w:ascii="黑体" w:hAnsi="黑体" w:eastAsia="黑体"/>
          <w:bCs/>
          <w:sz w:val="28"/>
          <w:szCs w:val="28"/>
          <w:lang w:val="en-US" w:eastAsia="zh-CN"/>
        </w:rPr>
        <w:t xml:space="preserve">表  </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firstLine="480" w:firstLineChars="200"/>
        <w:jc w:val="both"/>
        <w:textAlignment w:val="auto"/>
        <w:rPr>
          <w:rFonts w:hint="default" w:ascii="宋体" w:hAnsi="宋体" w:eastAsia="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一</w:t>
      </w:r>
      <w:r>
        <w:rPr>
          <w:rFonts w:hint="eastAsia" w:ascii="宋体" w:hAnsi="宋体" w:cs="宋体"/>
          <w:sz w:val="24"/>
          <w:szCs w:val="24"/>
          <w:lang w:eastAsia="zh-CN"/>
        </w:rPr>
        <w:t>）</w:t>
      </w:r>
      <w:r>
        <w:rPr>
          <w:rFonts w:hint="eastAsia" w:ascii="宋体" w:hAnsi="宋体" w:cs="宋体"/>
          <w:sz w:val="24"/>
          <w:szCs w:val="24"/>
          <w:lang w:val="en-US" w:eastAsia="zh-CN"/>
        </w:rPr>
        <w:t>专业教学进程安排表（见表一）</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lang w:eastAsia="zh-CN"/>
        </w:rPr>
      </w:pPr>
      <w:r>
        <w:rPr>
          <w:rFonts w:hint="eastAsia" w:ascii="宋体" w:hAnsi="宋体" w:cs="宋体"/>
          <w:bCs/>
          <w:sz w:val="24"/>
          <w:szCs w:val="24"/>
          <w:u w:val="single"/>
          <w:lang w:val="en-US" w:eastAsia="zh-CN"/>
        </w:rPr>
        <w:t>表一</w:t>
      </w:r>
      <w:r>
        <w:rPr>
          <w:rFonts w:hint="eastAsia" w:ascii="宋体" w:hAnsi="宋体" w:eastAsia="宋体" w:cs="宋体"/>
          <w:bCs/>
          <w:sz w:val="24"/>
          <w:szCs w:val="24"/>
          <w:u w:val="single"/>
        </w:rPr>
        <w:t xml:space="preserve">  2</w:t>
      </w:r>
      <w:r>
        <w:rPr>
          <w:rFonts w:hint="eastAsia" w:ascii="宋体" w:hAnsi="宋体" w:cs="宋体"/>
          <w:bCs/>
          <w:sz w:val="24"/>
          <w:szCs w:val="24"/>
          <w:u w:val="single"/>
          <w:lang w:val="en-US" w:eastAsia="zh-CN"/>
        </w:rPr>
        <w:t>1</w:t>
      </w:r>
      <w:r>
        <w:rPr>
          <w:rFonts w:hint="eastAsia" w:ascii="宋体" w:hAnsi="宋体" w:eastAsia="宋体" w:cs="宋体"/>
          <w:bCs/>
          <w:sz w:val="24"/>
          <w:szCs w:val="24"/>
          <w:u w:val="single"/>
        </w:rPr>
        <w:t xml:space="preserve">级学前教育     </w:t>
      </w:r>
      <w:r>
        <w:rPr>
          <w:rFonts w:hint="eastAsia" w:ascii="宋体" w:hAnsi="宋体" w:eastAsia="宋体" w:cs="宋体"/>
          <w:bCs/>
          <w:sz w:val="24"/>
          <w:szCs w:val="24"/>
        </w:rPr>
        <w:t>专业教学进程安排</w:t>
      </w:r>
      <w:r>
        <w:rPr>
          <w:rFonts w:hint="eastAsia" w:ascii="宋体" w:hAnsi="宋体" w:cs="宋体"/>
          <w:bCs/>
          <w:sz w:val="24"/>
          <w:szCs w:val="24"/>
          <w:lang w:val="en-US" w:eastAsia="zh-CN"/>
        </w:rPr>
        <w:t>表</w:t>
      </w:r>
    </w:p>
    <w:tbl>
      <w:tblPr>
        <w:tblStyle w:val="7"/>
        <w:tblW w:w="10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405"/>
        <w:gridCol w:w="417"/>
        <w:gridCol w:w="1490"/>
        <w:gridCol w:w="567"/>
        <w:gridCol w:w="567"/>
        <w:gridCol w:w="560"/>
        <w:gridCol w:w="470"/>
        <w:gridCol w:w="603"/>
        <w:gridCol w:w="535"/>
        <w:gridCol w:w="535"/>
        <w:gridCol w:w="535"/>
        <w:gridCol w:w="535"/>
        <w:gridCol w:w="535"/>
        <w:gridCol w:w="536"/>
        <w:gridCol w:w="868"/>
        <w:gridCol w:w="1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35"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课程</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类别</w:t>
            </w:r>
          </w:p>
        </w:tc>
        <w:tc>
          <w:tcPr>
            <w:tcW w:w="41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序</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号</w:t>
            </w:r>
          </w:p>
        </w:tc>
        <w:tc>
          <w:tcPr>
            <w:tcW w:w="14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课程（项目/模块）名称</w:t>
            </w:r>
          </w:p>
        </w:tc>
        <w:tc>
          <w:tcPr>
            <w:tcW w:w="216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教学时数</w:t>
            </w:r>
          </w:p>
        </w:tc>
        <w:tc>
          <w:tcPr>
            <w:tcW w:w="603" w:type="dxa"/>
            <w:vMerge w:val="restart"/>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学</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分</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数</w:t>
            </w:r>
          </w:p>
        </w:tc>
        <w:tc>
          <w:tcPr>
            <w:tcW w:w="3211"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教学周时数</w:t>
            </w:r>
          </w:p>
        </w:tc>
        <w:tc>
          <w:tcPr>
            <w:tcW w:w="86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评价</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方式</w:t>
            </w:r>
          </w:p>
        </w:tc>
        <w:tc>
          <w:tcPr>
            <w:tcW w:w="118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935"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总</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课时</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理论</w:t>
            </w:r>
          </w:p>
        </w:tc>
        <w:tc>
          <w:tcPr>
            <w:tcW w:w="56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宋体" w:hAnsi="宋体" w:eastAsia="宋体" w:cs="宋体"/>
                <w:b/>
                <w:sz w:val="24"/>
                <w:szCs w:val="24"/>
              </w:rPr>
            </w:pPr>
            <w:r>
              <w:rPr>
                <w:rFonts w:hint="eastAsia" w:ascii="宋体" w:hAnsi="宋体" w:eastAsia="宋体" w:cs="宋体"/>
                <w:b/>
                <w:sz w:val="24"/>
                <w:szCs w:val="24"/>
              </w:rPr>
              <w:t>实践</w:t>
            </w:r>
          </w:p>
        </w:tc>
        <w:tc>
          <w:tcPr>
            <w:tcW w:w="47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其它</w:t>
            </w:r>
          </w:p>
        </w:tc>
        <w:tc>
          <w:tcPr>
            <w:tcW w:w="603" w:type="dxa"/>
            <w:vMerge w:val="continue"/>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07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一</w:t>
            </w:r>
          </w:p>
        </w:tc>
        <w:tc>
          <w:tcPr>
            <w:tcW w:w="107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二</w:t>
            </w:r>
          </w:p>
        </w:tc>
        <w:tc>
          <w:tcPr>
            <w:tcW w:w="107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三</w:t>
            </w:r>
          </w:p>
        </w:tc>
        <w:tc>
          <w:tcPr>
            <w:tcW w:w="86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18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35"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603" w:type="dxa"/>
            <w:vMerge w:val="continue"/>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Ⅰ</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Ⅱ</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Ⅲ</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Ⅳ</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Ⅴ</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Ⅵ</w:t>
            </w:r>
          </w:p>
        </w:tc>
        <w:tc>
          <w:tcPr>
            <w:tcW w:w="86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18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 w:hRule="atLeast"/>
          <w:jc w:val="center"/>
        </w:trPr>
        <w:tc>
          <w:tcPr>
            <w:tcW w:w="935"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603" w:type="dxa"/>
            <w:vMerge w:val="continue"/>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18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18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18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必修课</w:t>
            </w:r>
          </w:p>
        </w:tc>
        <w:tc>
          <w:tcPr>
            <w:tcW w:w="405" w:type="dxa"/>
            <w:vMerge w:val="restart"/>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基本素质与能力课程</w:t>
            </w: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思想道德与法治</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29</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19</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习近平新时代中国特色社会主义思想</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29</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19</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毛泽东思想和中国特色社会主义理论体系概论</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36</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形势与政策</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每学期8课时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职业发展与就业指导</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创新创业教育</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综合评价</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体育与健康</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140</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140</w:t>
            </w: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大学语文</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FF0000"/>
                <w:sz w:val="24"/>
                <w:szCs w:val="24"/>
              </w:rPr>
            </w:pPr>
            <w:r>
              <w:rPr>
                <w:rFonts w:hint="eastAsia" w:ascii="宋体" w:hAnsi="宋体" w:eastAsia="宋体" w:cs="宋体"/>
                <w:sz w:val="24"/>
                <w:szCs w:val="24"/>
              </w:rPr>
              <w:t>演讲与口才</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综合评价</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大学英语</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136</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136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FF0000"/>
                <w:sz w:val="24"/>
                <w:szCs w:val="24"/>
              </w:rPr>
            </w:pPr>
            <w:r>
              <w:rPr>
                <w:rFonts w:hint="eastAsia" w:ascii="宋体" w:hAnsi="宋体" w:eastAsia="宋体" w:cs="宋体"/>
                <w:sz w:val="24"/>
                <w:szCs w:val="24"/>
              </w:rPr>
              <w:t>计算机应用基础</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按专业调整开设学期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中华传统文化导论</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36</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13</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劳动教育</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18</w:t>
            </w: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综合评价</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依据实际情况，调整周学时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小计</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190</w:t>
            </w: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31.5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restart"/>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rPr>
                <w:rFonts w:hint="default" w:ascii="宋体" w:hAnsi="宋体" w:cs="宋体"/>
                <w:b/>
                <w:sz w:val="24"/>
                <w:szCs w:val="24"/>
                <w:lang w:val="en-US" w:eastAsia="zh-CN"/>
              </w:rPr>
            </w:pPr>
            <w:r>
              <w:rPr>
                <w:rFonts w:hint="eastAsia" w:ascii="宋体" w:hAnsi="宋体" w:cs="宋体"/>
                <w:b/>
                <w:sz w:val="24"/>
                <w:szCs w:val="24"/>
                <w:lang w:val="en-US" w:eastAsia="zh-CN"/>
              </w:rPr>
              <w:t>职业群基础与技能</w:t>
            </w: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both"/>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幼儿教师文化素养及法律法规</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cs="宋体"/>
                <w:b/>
                <w:sz w:val="24"/>
                <w:szCs w:val="24"/>
                <w:lang w:val="en-US" w:eastAsia="zh-CN"/>
              </w:rPr>
              <w:t>6</w:t>
            </w:r>
            <w:r>
              <w:rPr>
                <w:rFonts w:hint="eastAsia" w:ascii="宋体" w:hAnsi="宋体" w:eastAsia="宋体" w:cs="宋体"/>
                <w:b/>
                <w:sz w:val="24"/>
                <w:szCs w:val="24"/>
              </w:rPr>
              <w:t>)</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cs="宋体"/>
                <w:b/>
                <w:sz w:val="24"/>
                <w:szCs w:val="24"/>
                <w:lang w:val="en-US" w:eastAsia="zh-CN"/>
              </w:rPr>
              <w:t>6</w:t>
            </w:r>
            <w:r>
              <w:rPr>
                <w:rFonts w:hint="eastAsia" w:ascii="宋体" w:hAnsi="宋体" w:eastAsia="宋体" w:cs="宋体"/>
                <w:b/>
                <w:sz w:val="24"/>
                <w:szCs w:val="24"/>
              </w:rPr>
              <w:t>)</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2</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乐理视唱</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24</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声乐</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50</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钢琴</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54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形体与舞蹈</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50</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美术基础</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54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书写</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1</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小计</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356</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80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276</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restart"/>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核心职业技能与认证课程</w:t>
            </w: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学前儿童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卫生与保育</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24</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学前儿童</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发展心理学</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44</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学前教育学</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44</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幼儿教师口语</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2</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幼儿游戏</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理论与指导</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color w:val="FF0000"/>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手工制作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与环境创设</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2</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课件制作</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50</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14</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36</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1</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 w:hRule="atLeas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小计</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354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152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202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8</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8</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restart"/>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综合素质与能力</w:t>
            </w: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highlight w:val="yellow"/>
              </w:rPr>
            </w:pPr>
            <w:r>
              <w:rPr>
                <w:rFonts w:hint="eastAsia" w:ascii="宋体" w:hAnsi="宋体" w:eastAsia="宋体" w:cs="宋体"/>
                <w:sz w:val="24"/>
                <w:szCs w:val="24"/>
                <w:highlight w:val="yellow"/>
              </w:rPr>
              <w:t>幼儿园</w:t>
            </w:r>
            <w:r>
              <w:rPr>
                <w:rFonts w:hint="eastAsia" w:ascii="宋体" w:hAnsi="宋体" w:cs="宋体"/>
                <w:sz w:val="24"/>
                <w:szCs w:val="24"/>
                <w:highlight w:val="yellow"/>
                <w:lang w:val="en-US" w:eastAsia="zh-CN"/>
              </w:rPr>
              <w:t>音乐</w:t>
            </w:r>
            <w:r>
              <w:rPr>
                <w:rFonts w:hint="eastAsia" w:ascii="宋体" w:hAnsi="宋体" w:eastAsia="宋体" w:cs="宋体"/>
                <w:sz w:val="24"/>
                <w:szCs w:val="24"/>
                <w:highlight w:val="yellow"/>
              </w:rPr>
              <w:t>教育活动</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highlight w:val="cyan"/>
              </w:rPr>
            </w:pPr>
            <w:r>
              <w:rPr>
                <w:rFonts w:hint="eastAsia" w:ascii="宋体" w:hAnsi="宋体" w:eastAsia="宋体" w:cs="宋体"/>
                <w:sz w:val="24"/>
                <w:szCs w:val="24"/>
                <w:highlight w:val="yellow"/>
              </w:rPr>
              <w:t>设计与指导</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宋体" w:hAnsi="宋体" w:eastAsia="宋体" w:cs="宋体"/>
                <w:b/>
                <w:sz w:val="24"/>
                <w:szCs w:val="24"/>
                <w:highlight w:val="none"/>
                <w:lang w:val="en-US" w:eastAsia="zh-CN"/>
              </w:rPr>
            </w:pPr>
            <w:r>
              <w:rPr>
                <w:rFonts w:hint="eastAsia" w:ascii="宋体" w:hAnsi="宋体" w:cs="宋体"/>
                <w:b/>
                <w:sz w:val="24"/>
                <w:szCs w:val="24"/>
                <w:highlight w:val="none"/>
                <w:lang w:val="en-US" w:eastAsia="zh-CN"/>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宋体" w:hAnsi="宋体" w:eastAsia="宋体" w:cs="宋体"/>
                <w:b/>
                <w:sz w:val="24"/>
                <w:szCs w:val="24"/>
                <w:highlight w:val="none"/>
                <w:lang w:val="en-US" w:eastAsia="zh-CN"/>
              </w:rPr>
            </w:pPr>
            <w:r>
              <w:rPr>
                <w:rFonts w:hint="eastAsia" w:ascii="宋体" w:hAnsi="宋体" w:cs="宋体"/>
                <w:b/>
                <w:sz w:val="24"/>
                <w:szCs w:val="24"/>
                <w:highlight w:val="none"/>
                <w:lang w:val="en-US" w:eastAsia="zh-CN"/>
              </w:rPr>
              <w:t>32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宋体" w:hAnsi="宋体" w:eastAsia="宋体" w:cs="宋体"/>
                <w:b/>
                <w:sz w:val="24"/>
                <w:szCs w:val="24"/>
                <w:highlight w:val="none"/>
                <w:lang w:val="en-US" w:eastAsia="zh-CN"/>
              </w:rPr>
            </w:pPr>
            <w:r>
              <w:rPr>
                <w:rFonts w:hint="eastAsia" w:ascii="宋体" w:hAnsi="宋体" w:cs="宋体"/>
                <w:b/>
                <w:sz w:val="24"/>
                <w:szCs w:val="24"/>
                <w:highlight w:val="none"/>
                <w:lang w:val="en-US" w:eastAsia="zh-CN"/>
              </w:rPr>
              <w:t>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lang w:eastAsia="zh-CN"/>
              </w:rPr>
            </w:pPr>
            <w:r>
              <w:rPr>
                <w:rFonts w:hint="eastAsia" w:ascii="宋体" w:hAnsi="宋体" w:cs="宋体"/>
                <w:b/>
                <w:sz w:val="24"/>
                <w:szCs w:val="24"/>
                <w:highlight w:val="none"/>
                <w:lang w:val="en-US" w:eastAsia="zh-CN"/>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lang w:eastAsia="zh-CN"/>
              </w:rPr>
            </w:pPr>
            <w:r>
              <w:rPr>
                <w:rFonts w:hint="eastAsia" w:ascii="宋体" w:hAnsi="宋体" w:cs="宋体"/>
                <w:b/>
                <w:sz w:val="24"/>
                <w:szCs w:val="24"/>
                <w:highlight w:val="none"/>
                <w:lang w:val="en-US" w:eastAsia="zh-CN"/>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lang w:val="en-US" w:eastAsia="zh-CN"/>
              </w:rPr>
            </w:pPr>
            <w:r>
              <w:rPr>
                <w:rFonts w:hint="eastAsia" w:ascii="宋体" w:hAnsi="宋体" w:cs="宋体"/>
                <w:b/>
                <w:sz w:val="24"/>
                <w:szCs w:val="24"/>
                <w:highlight w:val="none"/>
                <w:lang w:val="en-US" w:eastAsia="zh-CN"/>
              </w:rPr>
              <w:t>2</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highlight w:val="none"/>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幼儿行为</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观察与指导</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幼儿歌曲弹唱</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2</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幼儿歌舞表演</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幼儿美术创作</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现代教育技术</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幼儿园班级管理</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16</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考察</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幼儿园课程概论</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考试</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小计</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400</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112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288</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3</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6</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选</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修</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r>
              <w:rPr>
                <w:rFonts w:hint="eastAsia" w:ascii="宋体" w:hAnsi="宋体" w:eastAsia="宋体" w:cs="宋体"/>
                <w:b/>
                <w:sz w:val="24"/>
                <w:szCs w:val="24"/>
              </w:rPr>
              <w:t>课</w:t>
            </w:r>
          </w:p>
        </w:tc>
        <w:tc>
          <w:tcPr>
            <w:tcW w:w="405" w:type="dxa"/>
            <w:vMerge w:val="restart"/>
            <w:tcBorders>
              <w:top w:val="single" w:color="auto" w:sz="4" w:space="0"/>
              <w:left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职业方向模块课程（限选）</w:t>
            </w:r>
          </w:p>
        </w:tc>
        <w:tc>
          <w:tcPr>
            <w:tcW w:w="417"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方向一</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幼儿照护</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婴幼儿日常照护</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color w:val="00B0F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婴幼儿营养与</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喂养</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color w:val="00B0F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婴幼儿安全与</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急救</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color w:val="00B0F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方向二</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双语教育</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视听说</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2</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幼儿园英语口语</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幼儿英语教学法</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英文歌曲及</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戏剧表演</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方向三</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体智能</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体质能综合</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素质训练</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 w:hRule="atLeas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幼儿体育游戏</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幼儿律动操表演</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方向四</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教玩具</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教玩具设计概论</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16</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玩具设计与制作</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玩具产品加工</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方向五</w:t>
            </w:r>
          </w:p>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sz w:val="24"/>
                <w:szCs w:val="24"/>
              </w:rPr>
              <w:t>研学旅行</w:t>
            </w: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研学导游基础知识</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研学导游业务技能</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12</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20</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17" w:type="dxa"/>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研学导游语言技巧</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32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考查</w:t>
            </w: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小计</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128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64</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val="en-US" w:eastAsia="zh-CN"/>
              </w:rPr>
            </w:pPr>
            <w:r>
              <w:rPr>
                <w:rFonts w:hint="eastAsia" w:ascii="宋体" w:hAnsi="宋体" w:cs="宋体"/>
                <w:b/>
                <w:sz w:val="24"/>
                <w:szCs w:val="24"/>
                <w:lang w:val="en-US" w:eastAsia="zh-CN"/>
              </w:rPr>
              <w:t>2</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restart"/>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任选</w:t>
            </w:r>
          </w:p>
        </w:tc>
        <w:tc>
          <w:tcPr>
            <w:tcW w:w="1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人文素质教育课程</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108</w:t>
            </w: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5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4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jc w:val="left"/>
              <w:textAlignment w:val="auto"/>
              <w:rPr>
                <w:rFonts w:hint="eastAsia" w:ascii="宋体" w:hAnsi="宋体" w:eastAsia="宋体" w:cs="宋体"/>
                <w:b/>
                <w:sz w:val="24"/>
                <w:szCs w:val="24"/>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小计</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108</w:t>
            </w: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4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合计</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1990</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730</w:t>
            </w:r>
          </w:p>
        </w:tc>
        <w:tc>
          <w:tcPr>
            <w:tcW w:w="5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962</w:t>
            </w:r>
          </w:p>
        </w:tc>
        <w:tc>
          <w:tcPr>
            <w:tcW w:w="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298</w:t>
            </w:r>
          </w:p>
        </w:tc>
        <w:tc>
          <w:tcPr>
            <w:tcW w:w="603" w:type="dxa"/>
            <w:tcBorders>
              <w:top w:val="single" w:color="auto" w:sz="4" w:space="0"/>
              <w:left w:val="single" w:color="auto" w:sz="4" w:space="0"/>
              <w:bottom w:val="single" w:color="auto" w:sz="4" w:space="0"/>
              <w:right w:val="single" w:color="auto" w:sz="4" w:space="0"/>
            </w:tcBorders>
            <w:shd w:val="clear" w:color="auto" w:fill="FFFF0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101</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24</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rPr>
              <w:t>2</w:t>
            </w:r>
            <w:r>
              <w:rPr>
                <w:rFonts w:hint="eastAsia" w:ascii="宋体" w:hAnsi="宋体" w:cs="宋体"/>
                <w:b/>
                <w:sz w:val="24"/>
                <w:szCs w:val="24"/>
                <w:lang w:val="en-US" w:eastAsia="zh-CN"/>
              </w:rPr>
              <w:t>6</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rPr>
              <w:t>2</w:t>
            </w:r>
            <w:r>
              <w:rPr>
                <w:rFonts w:hint="eastAsia" w:ascii="宋体" w:hAnsi="宋体" w:cs="宋体"/>
                <w:b/>
                <w:sz w:val="24"/>
                <w:szCs w:val="24"/>
                <w:lang w:val="en-US" w:eastAsia="zh-CN"/>
              </w:rPr>
              <w:t>5</w:t>
            </w:r>
          </w:p>
        </w:tc>
        <w:tc>
          <w:tcPr>
            <w:tcW w:w="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16</w:t>
            </w:r>
          </w:p>
        </w:tc>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8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c>
          <w:tcPr>
            <w:tcW w:w="1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eastAsia" w:ascii="宋体" w:hAnsi="宋体" w:eastAsia="宋体" w:cs="宋体"/>
                <w:b/>
                <w:sz w:val="24"/>
                <w:szCs w:val="24"/>
              </w:rPr>
            </w:pPr>
          </w:p>
        </w:tc>
      </w:tr>
    </w:tbl>
    <w:p>
      <w:pPr>
        <w:keepNext w:val="0"/>
        <w:keepLines w:val="0"/>
        <w:pageBreakBefore w:val="0"/>
        <w:kinsoku/>
        <w:wordWrap/>
        <w:overflowPunct/>
        <w:topLinePunct w:val="0"/>
        <w:bidi w:val="0"/>
        <w:spacing w:beforeAutospacing="0" w:afterAutospacing="0" w:line="240" w:lineRule="auto"/>
        <w:ind w:left="0" w:right="0"/>
        <w:textAlignment w:val="auto"/>
        <w:rPr>
          <w:rFonts w:ascii="黑体" w:hAnsi="黑体" w:eastAsia="黑体"/>
          <w:bCs/>
          <w:sz w:val="28"/>
          <w:szCs w:val="28"/>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二</w:t>
      </w:r>
      <w:r>
        <w:rPr>
          <w:rFonts w:hint="eastAsia" w:ascii="宋体" w:hAnsi="宋体" w:eastAsia="宋体" w:cs="宋体"/>
          <w:bCs/>
          <w:sz w:val="24"/>
          <w:szCs w:val="24"/>
          <w:lang w:eastAsia="zh-CN"/>
        </w:rPr>
        <w:t>）</w:t>
      </w:r>
      <w:r>
        <w:rPr>
          <w:rFonts w:hint="eastAsia" w:ascii="宋体" w:hAnsi="宋体" w:eastAsia="宋体" w:cs="宋体"/>
          <w:bCs/>
          <w:sz w:val="24"/>
          <w:szCs w:val="24"/>
        </w:rPr>
        <w:t>集中实践教学内容及进程计划（见表二）</w:t>
      </w:r>
    </w:p>
    <w:p>
      <w:pPr>
        <w:keepNext w:val="0"/>
        <w:keepLines w:val="0"/>
        <w:pageBreakBefore w:val="0"/>
        <w:kinsoku/>
        <w:wordWrap/>
        <w:overflowPunct/>
        <w:topLinePunct w:val="0"/>
        <w:bidi w:val="0"/>
        <w:spacing w:beforeAutospacing="0" w:afterAutospacing="0" w:line="240" w:lineRule="auto"/>
        <w:ind w:left="0" w:right="0"/>
        <w:jc w:val="center"/>
        <w:textAlignment w:val="auto"/>
        <w:rPr>
          <w:rFonts w:hint="eastAsia" w:ascii="宋体" w:hAnsi="宋体" w:eastAsia="宋体" w:cs="宋体"/>
          <w:bCs/>
          <w:sz w:val="24"/>
          <w:szCs w:val="24"/>
        </w:rPr>
      </w:pPr>
      <w:r>
        <w:rPr>
          <w:rFonts w:hint="eastAsia" w:ascii="宋体" w:hAnsi="宋体" w:eastAsia="宋体" w:cs="宋体"/>
          <w:bCs/>
          <w:sz w:val="24"/>
          <w:szCs w:val="24"/>
        </w:rPr>
        <w:t xml:space="preserve">表二  </w:t>
      </w:r>
      <w:r>
        <w:rPr>
          <w:rFonts w:hint="eastAsia" w:ascii="宋体" w:hAnsi="宋体" w:eastAsia="宋体" w:cs="宋体"/>
          <w:sz w:val="24"/>
          <w:szCs w:val="24"/>
          <w:u w:val="single"/>
        </w:rPr>
        <w:t xml:space="preserve">   2</w:t>
      </w:r>
      <w:r>
        <w:rPr>
          <w:rFonts w:hint="eastAsia" w:ascii="宋体" w:hAnsi="宋体" w:cs="宋体"/>
          <w:sz w:val="24"/>
          <w:szCs w:val="24"/>
          <w:u w:val="single"/>
          <w:lang w:val="en-US" w:eastAsia="zh-CN"/>
        </w:rPr>
        <w:t>1</w:t>
      </w:r>
      <w:r>
        <w:rPr>
          <w:rFonts w:hint="eastAsia" w:ascii="宋体" w:hAnsi="宋体" w:eastAsia="宋体" w:cs="宋体"/>
          <w:sz w:val="24"/>
          <w:szCs w:val="24"/>
          <w:u w:val="single"/>
        </w:rPr>
        <w:t xml:space="preserve">级学前教育     </w:t>
      </w:r>
      <w:r>
        <w:rPr>
          <w:rFonts w:hint="eastAsia" w:ascii="宋体" w:hAnsi="宋体" w:eastAsia="宋体" w:cs="宋体"/>
          <w:bCs/>
          <w:sz w:val="24"/>
          <w:szCs w:val="24"/>
        </w:rPr>
        <w:t>专业集中实践教学内容及进程计划</w:t>
      </w:r>
    </w:p>
    <w:tbl>
      <w:tblPr>
        <w:tblStyle w:val="7"/>
        <w:tblW w:w="10181" w:type="dxa"/>
        <w:jc w:val="center"/>
        <w:tblLayout w:type="fixed"/>
        <w:tblCellMar>
          <w:top w:w="0" w:type="dxa"/>
          <w:left w:w="108" w:type="dxa"/>
          <w:bottom w:w="0" w:type="dxa"/>
          <w:right w:w="108" w:type="dxa"/>
        </w:tblCellMar>
      </w:tblPr>
      <w:tblGrid>
        <w:gridCol w:w="1072"/>
        <w:gridCol w:w="1637"/>
        <w:gridCol w:w="988"/>
        <w:gridCol w:w="917"/>
        <w:gridCol w:w="917"/>
        <w:gridCol w:w="918"/>
        <w:gridCol w:w="917"/>
        <w:gridCol w:w="917"/>
        <w:gridCol w:w="918"/>
        <w:gridCol w:w="980"/>
      </w:tblGrid>
      <w:tr>
        <w:tblPrEx>
          <w:tblCellMar>
            <w:top w:w="0" w:type="dxa"/>
            <w:left w:w="108" w:type="dxa"/>
            <w:bottom w:w="0" w:type="dxa"/>
            <w:right w:w="108" w:type="dxa"/>
          </w:tblCellMar>
        </w:tblPrEx>
        <w:trPr>
          <w:jc w:val="center"/>
        </w:trPr>
        <w:tc>
          <w:tcPr>
            <w:tcW w:w="10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163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实践课程名称</w:t>
            </w:r>
          </w:p>
        </w:tc>
        <w:tc>
          <w:tcPr>
            <w:tcW w:w="98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学分数（一周记1学分）</w:t>
            </w:r>
          </w:p>
        </w:tc>
        <w:tc>
          <w:tcPr>
            <w:tcW w:w="5504"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教学时数（一周按30学时计算）</w:t>
            </w:r>
          </w:p>
        </w:tc>
        <w:tc>
          <w:tcPr>
            <w:tcW w:w="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备注</w:t>
            </w:r>
          </w:p>
        </w:tc>
      </w:tr>
      <w:tr>
        <w:tblPrEx>
          <w:tblCellMar>
            <w:top w:w="0" w:type="dxa"/>
            <w:left w:w="108" w:type="dxa"/>
            <w:bottom w:w="0" w:type="dxa"/>
            <w:right w:w="108" w:type="dxa"/>
          </w:tblCellMar>
        </w:tblPrEx>
        <w:trPr>
          <w:jc w:val="center"/>
        </w:trPr>
        <w:tc>
          <w:tcPr>
            <w:tcW w:w="107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c>
          <w:tcPr>
            <w:tcW w:w="163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c>
          <w:tcPr>
            <w:tcW w:w="18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一</w:t>
            </w:r>
          </w:p>
        </w:tc>
        <w:tc>
          <w:tcPr>
            <w:tcW w:w="18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二</w:t>
            </w:r>
          </w:p>
        </w:tc>
        <w:tc>
          <w:tcPr>
            <w:tcW w:w="18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三</w:t>
            </w: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r>
      <w:tr>
        <w:tblPrEx>
          <w:tblCellMar>
            <w:top w:w="0" w:type="dxa"/>
            <w:left w:w="108" w:type="dxa"/>
            <w:bottom w:w="0" w:type="dxa"/>
            <w:right w:w="108" w:type="dxa"/>
          </w:tblCellMar>
        </w:tblPrEx>
        <w:trPr>
          <w:jc w:val="center"/>
        </w:trPr>
        <w:tc>
          <w:tcPr>
            <w:tcW w:w="107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c>
          <w:tcPr>
            <w:tcW w:w="163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Ⅰ</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Ⅱ</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Ⅲ</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Ⅳ</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Ⅴ</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Ⅵ</w:t>
            </w: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教育见习</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60</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60</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60</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教学实训</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30</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30</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30</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毕业设计</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96</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顶岗实习</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30</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540</w:t>
            </w:r>
          </w:p>
        </w:tc>
        <w:tc>
          <w:tcPr>
            <w:tcW w:w="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jc w:val="center"/>
        </w:trPr>
        <w:tc>
          <w:tcPr>
            <w:tcW w:w="270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合计</w:t>
            </w:r>
          </w:p>
        </w:tc>
        <w:tc>
          <w:tcPr>
            <w:tcW w:w="9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51</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30</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90</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90</w:t>
            </w:r>
          </w:p>
        </w:tc>
        <w:tc>
          <w:tcPr>
            <w:tcW w:w="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156</w:t>
            </w:r>
          </w:p>
        </w:tc>
        <w:tc>
          <w:tcPr>
            <w:tcW w:w="9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540</w:t>
            </w:r>
          </w:p>
        </w:tc>
        <w:tc>
          <w:tcPr>
            <w:tcW w:w="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beforeAutospacing="0" w:afterAutospacing="0" w:line="240" w:lineRule="auto"/>
              <w:ind w:left="0" w:right="0"/>
              <w:jc w:val="center"/>
              <w:textAlignment w:val="auto"/>
              <w:rPr>
                <w:rFonts w:hint="default" w:ascii="宋体" w:hAnsi="宋体" w:eastAsia="宋体" w:cs="宋体"/>
                <w:b/>
                <w:sz w:val="24"/>
                <w:szCs w:val="24"/>
                <w:lang w:val="en-US" w:eastAsia="zh-CN"/>
              </w:rPr>
            </w:pPr>
            <w:r>
              <w:rPr>
                <w:rFonts w:hint="eastAsia" w:ascii="宋体" w:hAnsi="宋体" w:eastAsia="宋体" w:cs="宋体"/>
                <w:b/>
                <w:sz w:val="24"/>
                <w:szCs w:val="24"/>
              </w:rPr>
              <w:t>9</w:t>
            </w:r>
            <w:r>
              <w:rPr>
                <w:rFonts w:hint="eastAsia" w:ascii="宋体" w:hAnsi="宋体" w:cs="宋体"/>
                <w:b/>
                <w:sz w:val="24"/>
                <w:szCs w:val="24"/>
                <w:lang w:val="en-US" w:eastAsia="zh-CN"/>
              </w:rPr>
              <w:t>06</w:t>
            </w:r>
          </w:p>
        </w:tc>
      </w:tr>
    </w:tbl>
    <w:p>
      <w:pPr>
        <w:keepNext w:val="0"/>
        <w:keepLines w:val="0"/>
        <w:pageBreakBefore w:val="0"/>
        <w:widowControl w:val="0"/>
        <w:kinsoku/>
        <w:wordWrap/>
        <w:overflowPunct/>
        <w:topLinePunct w:val="0"/>
        <w:autoSpaceDE/>
        <w:autoSpaceDN/>
        <w:bidi w:val="0"/>
        <w:spacing w:beforeAutospacing="0" w:afterAutospacing="0" w:line="240" w:lineRule="auto"/>
        <w:ind w:right="0" w:firstLine="280" w:firstLineChars="100"/>
        <w:textAlignment w:val="auto"/>
        <w:rPr>
          <w:rFonts w:ascii="宋体" w:hAnsi="宋体"/>
          <w:bCs/>
          <w:sz w:val="28"/>
          <w:szCs w:val="28"/>
        </w:rPr>
      </w:pPr>
      <w:r>
        <w:rPr>
          <w:rFonts w:hint="eastAsia" w:ascii="黑体" w:hAnsi="黑体" w:eastAsia="黑体"/>
          <w:bCs/>
          <w:sz w:val="28"/>
          <w:szCs w:val="28"/>
        </w:rPr>
        <w:t>十</w:t>
      </w:r>
      <w:r>
        <w:rPr>
          <w:rFonts w:hint="eastAsia" w:ascii="黑体" w:hAnsi="黑体" w:eastAsia="黑体"/>
          <w:bCs/>
          <w:sz w:val="28"/>
          <w:szCs w:val="28"/>
          <w:lang w:val="en-US" w:eastAsia="zh-CN"/>
        </w:rPr>
        <w:t>二</w:t>
      </w:r>
      <w:r>
        <w:rPr>
          <w:rFonts w:hint="eastAsia" w:ascii="黑体" w:hAnsi="黑体" w:eastAsia="黑体"/>
          <w:bCs/>
          <w:sz w:val="28"/>
          <w:szCs w:val="28"/>
        </w:rPr>
        <w:t>、必要的说明</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1.顶岗实习按</w:t>
      </w:r>
      <w:r>
        <w:rPr>
          <w:rFonts w:hint="eastAsia" w:ascii="宋体" w:hAnsi="宋体" w:cs="宋体"/>
          <w:sz w:val="24"/>
          <w:szCs w:val="24"/>
          <w:lang w:val="en-US" w:eastAsia="zh-CN"/>
        </w:rPr>
        <w:t>30</w:t>
      </w:r>
      <w:r>
        <w:rPr>
          <w:rFonts w:hint="eastAsia" w:ascii="宋体" w:hAnsi="宋体" w:eastAsia="宋体" w:cs="宋体"/>
          <w:sz w:val="24"/>
          <w:szCs w:val="24"/>
        </w:rPr>
        <w:t>课时/周，其余整周训练按</w:t>
      </w:r>
      <w:r>
        <w:rPr>
          <w:rFonts w:hint="eastAsia" w:ascii="宋体" w:hAnsi="宋体" w:cs="宋体"/>
          <w:sz w:val="24"/>
          <w:szCs w:val="24"/>
          <w:lang w:val="en-US" w:eastAsia="zh-CN"/>
        </w:rPr>
        <w:t>30</w:t>
      </w:r>
      <w:r>
        <w:rPr>
          <w:rFonts w:hint="eastAsia" w:ascii="宋体" w:hAnsi="宋体" w:eastAsia="宋体" w:cs="宋体"/>
          <w:sz w:val="24"/>
          <w:szCs w:val="24"/>
        </w:rPr>
        <w:t>课时/周。</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2.学前儿童语言教育、学前儿童社会教育、学前儿童数学教育等教法课考试方式为实践操作，不参加学院的统一考试安排。</w:t>
      </w:r>
    </w:p>
    <w:p>
      <w:pPr>
        <w:pStyle w:val="2"/>
        <w:keepNext w:val="0"/>
        <w:keepLines w:val="0"/>
        <w:pageBreakBefore w:val="0"/>
        <w:widowControl w:val="0"/>
        <w:kinsoku/>
        <w:wordWrap/>
        <w:overflowPunct/>
        <w:topLinePunct w:val="0"/>
        <w:autoSpaceDE/>
        <w:autoSpaceDN/>
        <w:bidi w:val="0"/>
        <w:spacing w:beforeAutospacing="0" w:afterAutospacing="0" w:line="240"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3.二年级开始每学期专业见习两周；</w:t>
      </w:r>
      <w:r>
        <w:rPr>
          <w:rFonts w:hint="eastAsia" w:ascii="宋体" w:hAnsi="宋体" w:eastAsia="宋体" w:cs="宋体"/>
          <w:sz w:val="24"/>
          <w:szCs w:val="24"/>
          <w:lang w:val="en-US" w:eastAsia="zh-CN"/>
        </w:rPr>
        <w:t>三年级第二学期</w:t>
      </w:r>
      <w:r>
        <w:rPr>
          <w:rFonts w:hint="eastAsia" w:ascii="宋体" w:hAnsi="宋体" w:eastAsia="宋体" w:cs="宋体"/>
          <w:sz w:val="24"/>
          <w:szCs w:val="24"/>
        </w:rPr>
        <w:t>顶岗专业实习。</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4.学生利用课余时间完成毕业设计，不占用课内授课时间和集中实训时间。</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right="0" w:firstLine="480" w:firstLineChars="200"/>
        <w:textAlignment w:val="auto"/>
        <w:rPr>
          <w:rFonts w:hint="eastAsia" w:ascii="宋体" w:hAnsi="宋体" w:eastAsia="宋体" w:cs="宋体"/>
          <w:bCs/>
          <w:sz w:val="24"/>
          <w:szCs w:val="24"/>
        </w:rPr>
      </w:pPr>
      <w:r>
        <w:rPr>
          <w:rFonts w:hint="eastAsia" w:ascii="宋体" w:hAnsi="宋体" w:eastAsia="宋体" w:cs="宋体"/>
          <w:sz w:val="24"/>
          <w:szCs w:val="24"/>
        </w:rPr>
        <w:t>5.学生在顶岗实习期间需要参加教师资格证等各类考试，因此，集中实践以12周/学期计算。</w:t>
      </w:r>
    </w:p>
    <w:p>
      <w:pPr>
        <w:spacing w:line="560" w:lineRule="exact"/>
        <w:rPr>
          <w:rFonts w:ascii="仿宋" w:hAnsi="仿宋" w:eastAsia="仿宋"/>
          <w:bCs/>
          <w:sz w:val="24"/>
          <w:szCs w:val="24"/>
        </w:rPr>
      </w:pPr>
    </w:p>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09100D"/>
    <w:multiLevelType w:val="singleLevel"/>
    <w:tmpl w:val="B209100D"/>
    <w:lvl w:ilvl="0" w:tentative="0">
      <w:start w:val="1"/>
      <w:numFmt w:val="chineseCounting"/>
      <w:suff w:val="nothing"/>
      <w:lvlText w:val="（%1）"/>
      <w:lvlJc w:val="left"/>
      <w:pPr>
        <w:ind w:left="280" w:leftChars="0" w:firstLine="0" w:firstLineChars="0"/>
      </w:pPr>
      <w:rPr>
        <w:rFonts w:hint="eastAsia"/>
      </w:rPr>
    </w:lvl>
  </w:abstractNum>
  <w:abstractNum w:abstractNumId="1">
    <w:nsid w:val="EE364136"/>
    <w:multiLevelType w:val="singleLevel"/>
    <w:tmpl w:val="EE364136"/>
    <w:lvl w:ilvl="0" w:tentative="0">
      <w:start w:val="1"/>
      <w:numFmt w:val="chineseCounting"/>
      <w:suff w:val="nothing"/>
      <w:lvlText w:val="（%1）"/>
      <w:lvlJc w:val="left"/>
      <w:pPr>
        <w:ind w:left="280" w:leftChars="0" w:firstLine="0" w:firstLineChars="0"/>
      </w:pPr>
      <w:rPr>
        <w:rFonts w:hint="eastAsia"/>
      </w:rPr>
    </w:lvl>
  </w:abstractNum>
  <w:abstractNum w:abstractNumId="2">
    <w:nsid w:val="F03B4D85"/>
    <w:multiLevelType w:val="singleLevel"/>
    <w:tmpl w:val="F03B4D85"/>
    <w:lvl w:ilvl="0" w:tentative="0">
      <w:start w:val="1"/>
      <w:numFmt w:val="chineseCounting"/>
      <w:suff w:val="nothing"/>
      <w:lvlText w:val="%1、"/>
      <w:lvlJc w:val="left"/>
      <w:rPr>
        <w:rFonts w:hint="eastAsia"/>
      </w:rPr>
    </w:lvl>
  </w:abstractNum>
  <w:abstractNum w:abstractNumId="3">
    <w:nsid w:val="01661917"/>
    <w:multiLevelType w:val="singleLevel"/>
    <w:tmpl w:val="01661917"/>
    <w:lvl w:ilvl="0" w:tentative="0">
      <w:start w:val="1"/>
      <w:numFmt w:val="chineseCounting"/>
      <w:suff w:val="nothing"/>
      <w:lvlText w:val="（%1）"/>
      <w:lvlJc w:val="left"/>
      <w:pPr>
        <w:ind w:left="280" w:leftChars="0" w:firstLine="0" w:firstLineChars="0"/>
      </w:pPr>
      <w:rPr>
        <w:rFonts w:hint="eastAsia"/>
      </w:rPr>
    </w:lvl>
  </w:abstractNum>
  <w:abstractNum w:abstractNumId="4">
    <w:nsid w:val="54648930"/>
    <w:multiLevelType w:val="singleLevel"/>
    <w:tmpl w:val="54648930"/>
    <w:lvl w:ilvl="0" w:tentative="0">
      <w:start w:val="1"/>
      <w:numFmt w:val="chineseCounting"/>
      <w:suff w:val="nothing"/>
      <w:lvlText w:val="（%1）"/>
      <w:lvlJc w:val="left"/>
      <w:rPr>
        <w:rFonts w:hint="eastAsia"/>
      </w:rPr>
    </w:lvl>
  </w:abstractNum>
  <w:abstractNum w:abstractNumId="5">
    <w:nsid w:val="6969FEBE"/>
    <w:multiLevelType w:val="singleLevel"/>
    <w:tmpl w:val="6969FEBE"/>
    <w:lvl w:ilvl="0" w:tentative="0">
      <w:start w:val="1"/>
      <w:numFmt w:val="chineseCounting"/>
      <w:suff w:val="nothing"/>
      <w:lvlText w:val="（%1）"/>
      <w:lvlJc w:val="left"/>
      <w:pPr>
        <w:ind w:left="280" w:leftChars="0" w:firstLine="0" w:firstLineChars="0"/>
      </w:pPr>
      <w:rPr>
        <w:rFonts w:hint="eastAsia"/>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lNTI0MjNkZTBlMTg3Y2FmNmVmN2MyNWZlNWE4NzQifQ=="/>
  </w:docVars>
  <w:rsids>
    <w:rsidRoot w:val="00DD6189"/>
    <w:rsid w:val="00090B48"/>
    <w:rsid w:val="000E2DEE"/>
    <w:rsid w:val="00117DBF"/>
    <w:rsid w:val="0013247C"/>
    <w:rsid w:val="00141055"/>
    <w:rsid w:val="001A69AB"/>
    <w:rsid w:val="002F6073"/>
    <w:rsid w:val="0033715B"/>
    <w:rsid w:val="003655F0"/>
    <w:rsid w:val="003947F2"/>
    <w:rsid w:val="00397178"/>
    <w:rsid w:val="003A28B2"/>
    <w:rsid w:val="003E3B90"/>
    <w:rsid w:val="00491214"/>
    <w:rsid w:val="004E523A"/>
    <w:rsid w:val="0057305D"/>
    <w:rsid w:val="005868CE"/>
    <w:rsid w:val="00593CF0"/>
    <w:rsid w:val="005B3766"/>
    <w:rsid w:val="00612061"/>
    <w:rsid w:val="006D5D33"/>
    <w:rsid w:val="006D6027"/>
    <w:rsid w:val="0081690B"/>
    <w:rsid w:val="00875A3A"/>
    <w:rsid w:val="00886578"/>
    <w:rsid w:val="008D33EA"/>
    <w:rsid w:val="009504FF"/>
    <w:rsid w:val="00970643"/>
    <w:rsid w:val="009B64DE"/>
    <w:rsid w:val="00A55AD2"/>
    <w:rsid w:val="00A65531"/>
    <w:rsid w:val="00A661D9"/>
    <w:rsid w:val="00AA598F"/>
    <w:rsid w:val="00B175D4"/>
    <w:rsid w:val="00C10C84"/>
    <w:rsid w:val="00CB4CF5"/>
    <w:rsid w:val="00D2198E"/>
    <w:rsid w:val="00D605E4"/>
    <w:rsid w:val="00D649DD"/>
    <w:rsid w:val="00DB0AC4"/>
    <w:rsid w:val="00DB3D78"/>
    <w:rsid w:val="00DD6189"/>
    <w:rsid w:val="00E4256A"/>
    <w:rsid w:val="00E66C4E"/>
    <w:rsid w:val="00EE0EDE"/>
    <w:rsid w:val="00F37054"/>
    <w:rsid w:val="00F4123E"/>
    <w:rsid w:val="00FA4FAF"/>
    <w:rsid w:val="02786C45"/>
    <w:rsid w:val="02A84911"/>
    <w:rsid w:val="05CA098C"/>
    <w:rsid w:val="06573980"/>
    <w:rsid w:val="07511EF4"/>
    <w:rsid w:val="0A205CEB"/>
    <w:rsid w:val="0A4C2D93"/>
    <w:rsid w:val="0C8D0F7C"/>
    <w:rsid w:val="0D782287"/>
    <w:rsid w:val="0DD57632"/>
    <w:rsid w:val="0FF20773"/>
    <w:rsid w:val="105772C0"/>
    <w:rsid w:val="107B1489"/>
    <w:rsid w:val="10971FFA"/>
    <w:rsid w:val="12E600DE"/>
    <w:rsid w:val="130044CE"/>
    <w:rsid w:val="147A44EB"/>
    <w:rsid w:val="14FC0A71"/>
    <w:rsid w:val="168A5F46"/>
    <w:rsid w:val="17DA1355"/>
    <w:rsid w:val="17E92EF4"/>
    <w:rsid w:val="17F51D98"/>
    <w:rsid w:val="1865456F"/>
    <w:rsid w:val="197456B9"/>
    <w:rsid w:val="1A160C9D"/>
    <w:rsid w:val="1A620DF2"/>
    <w:rsid w:val="1AF26F22"/>
    <w:rsid w:val="1CCA15F3"/>
    <w:rsid w:val="1CFB0048"/>
    <w:rsid w:val="2079464D"/>
    <w:rsid w:val="20F51ED0"/>
    <w:rsid w:val="20F62C82"/>
    <w:rsid w:val="22B428B6"/>
    <w:rsid w:val="247426A1"/>
    <w:rsid w:val="24BD5367"/>
    <w:rsid w:val="24C159EB"/>
    <w:rsid w:val="26005C68"/>
    <w:rsid w:val="264F1540"/>
    <w:rsid w:val="26F85308"/>
    <w:rsid w:val="274526B5"/>
    <w:rsid w:val="27BE796C"/>
    <w:rsid w:val="27C7107C"/>
    <w:rsid w:val="28A27541"/>
    <w:rsid w:val="28CC4A36"/>
    <w:rsid w:val="28EA16E1"/>
    <w:rsid w:val="295977AD"/>
    <w:rsid w:val="29FD3A62"/>
    <w:rsid w:val="2A9F114D"/>
    <w:rsid w:val="2AE80DE9"/>
    <w:rsid w:val="2B093073"/>
    <w:rsid w:val="2BA47406"/>
    <w:rsid w:val="30FC55EE"/>
    <w:rsid w:val="3138574A"/>
    <w:rsid w:val="32446F8A"/>
    <w:rsid w:val="32A05474"/>
    <w:rsid w:val="337C39DB"/>
    <w:rsid w:val="34D520D5"/>
    <w:rsid w:val="34E56399"/>
    <w:rsid w:val="34E604E5"/>
    <w:rsid w:val="3543055B"/>
    <w:rsid w:val="35B73FB6"/>
    <w:rsid w:val="362C24D2"/>
    <w:rsid w:val="38B95B73"/>
    <w:rsid w:val="38BF7329"/>
    <w:rsid w:val="397464A8"/>
    <w:rsid w:val="39C24EFB"/>
    <w:rsid w:val="3A5C1B40"/>
    <w:rsid w:val="3A762EBC"/>
    <w:rsid w:val="3A786C6B"/>
    <w:rsid w:val="3BD72EE0"/>
    <w:rsid w:val="3CDD2DCC"/>
    <w:rsid w:val="3CFC3DEE"/>
    <w:rsid w:val="3D00758F"/>
    <w:rsid w:val="3D6F17D9"/>
    <w:rsid w:val="3E846C23"/>
    <w:rsid w:val="40296CAD"/>
    <w:rsid w:val="40F24803"/>
    <w:rsid w:val="41CF4659"/>
    <w:rsid w:val="447918D0"/>
    <w:rsid w:val="44B22E48"/>
    <w:rsid w:val="46D4596C"/>
    <w:rsid w:val="471C45BD"/>
    <w:rsid w:val="47275CAD"/>
    <w:rsid w:val="473E298A"/>
    <w:rsid w:val="48117779"/>
    <w:rsid w:val="49873BFC"/>
    <w:rsid w:val="4BD5089F"/>
    <w:rsid w:val="4CE0082F"/>
    <w:rsid w:val="4FDA247C"/>
    <w:rsid w:val="50C332AA"/>
    <w:rsid w:val="50E238FE"/>
    <w:rsid w:val="5188599D"/>
    <w:rsid w:val="526515A2"/>
    <w:rsid w:val="527F25D3"/>
    <w:rsid w:val="5526097F"/>
    <w:rsid w:val="57035747"/>
    <w:rsid w:val="58E40592"/>
    <w:rsid w:val="5A2E7956"/>
    <w:rsid w:val="5A323BF6"/>
    <w:rsid w:val="5AA07433"/>
    <w:rsid w:val="5B2424CD"/>
    <w:rsid w:val="5BE85715"/>
    <w:rsid w:val="5C4C26D6"/>
    <w:rsid w:val="5C666A3C"/>
    <w:rsid w:val="5D101956"/>
    <w:rsid w:val="5DB00C01"/>
    <w:rsid w:val="5DDD322E"/>
    <w:rsid w:val="5E8F2D4E"/>
    <w:rsid w:val="5F9D5B44"/>
    <w:rsid w:val="5FEC7F61"/>
    <w:rsid w:val="5FFF7322"/>
    <w:rsid w:val="60025ECE"/>
    <w:rsid w:val="60610FDE"/>
    <w:rsid w:val="60A76A75"/>
    <w:rsid w:val="60EF08C9"/>
    <w:rsid w:val="61C61E4C"/>
    <w:rsid w:val="61EB32A6"/>
    <w:rsid w:val="63607865"/>
    <w:rsid w:val="64292550"/>
    <w:rsid w:val="645F0A48"/>
    <w:rsid w:val="64D965E9"/>
    <w:rsid w:val="653C2A0F"/>
    <w:rsid w:val="65C06541"/>
    <w:rsid w:val="682312A9"/>
    <w:rsid w:val="68525E50"/>
    <w:rsid w:val="69020CEC"/>
    <w:rsid w:val="69863A4C"/>
    <w:rsid w:val="69D07E4D"/>
    <w:rsid w:val="69F220A4"/>
    <w:rsid w:val="6C293447"/>
    <w:rsid w:val="6CD258B0"/>
    <w:rsid w:val="6D2A482E"/>
    <w:rsid w:val="6F573157"/>
    <w:rsid w:val="70424AA5"/>
    <w:rsid w:val="706A7177"/>
    <w:rsid w:val="709F1B1A"/>
    <w:rsid w:val="70FB1969"/>
    <w:rsid w:val="7386482E"/>
    <w:rsid w:val="763621C1"/>
    <w:rsid w:val="78A3160F"/>
    <w:rsid w:val="794D4C08"/>
    <w:rsid w:val="7A0B19CB"/>
    <w:rsid w:val="7ADC523E"/>
    <w:rsid w:val="7D0F1A31"/>
    <w:rsid w:val="7E142B43"/>
    <w:rsid w:val="7E3C7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qFormat/>
    <w:uiPriority w:val="1"/>
    <w:rPr>
      <w:rFonts w:ascii="PMingLiU" w:hAnsi="PMingLiU" w:eastAsia="PMingLiU" w:cs="PMingLiU"/>
      <w:szCs w:val="21"/>
    </w:rPr>
  </w:style>
  <w:style w:type="paragraph" w:styleId="3">
    <w:name w:val="Balloon Text"/>
    <w:basedOn w:val="1"/>
    <w:link w:val="19"/>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FollowedHyperlink"/>
    <w:basedOn w:val="9"/>
    <w:semiHidden/>
    <w:unhideWhenUsed/>
    <w:qFormat/>
    <w:uiPriority w:val="99"/>
    <w:rPr>
      <w:color w:val="666666"/>
      <w:u w:val="none"/>
    </w:rPr>
  </w:style>
  <w:style w:type="character" w:styleId="11">
    <w:name w:val="Emphasis"/>
    <w:basedOn w:val="9"/>
    <w:qFormat/>
    <w:uiPriority w:val="20"/>
  </w:style>
  <w:style w:type="character" w:styleId="12">
    <w:name w:val="HTML Definition"/>
    <w:basedOn w:val="9"/>
    <w:semiHidden/>
    <w:unhideWhenUsed/>
    <w:qFormat/>
    <w:uiPriority w:val="99"/>
  </w:style>
  <w:style w:type="character" w:styleId="13">
    <w:name w:val="HTML Variable"/>
    <w:basedOn w:val="9"/>
    <w:semiHidden/>
    <w:unhideWhenUsed/>
    <w:qFormat/>
    <w:uiPriority w:val="99"/>
  </w:style>
  <w:style w:type="character" w:styleId="14">
    <w:name w:val="Hyperlink"/>
    <w:basedOn w:val="9"/>
    <w:semiHidden/>
    <w:unhideWhenUsed/>
    <w:qFormat/>
    <w:uiPriority w:val="99"/>
    <w:rPr>
      <w:color w:val="666666"/>
      <w:u w:val="none"/>
    </w:rPr>
  </w:style>
  <w:style w:type="character" w:styleId="15">
    <w:name w:val="HTML Code"/>
    <w:basedOn w:val="9"/>
    <w:semiHidden/>
    <w:unhideWhenUsed/>
    <w:qFormat/>
    <w:uiPriority w:val="99"/>
    <w:rPr>
      <w:rFonts w:ascii="Courier New" w:hAnsi="Courier New"/>
      <w:sz w:val="20"/>
    </w:rPr>
  </w:style>
  <w:style w:type="character" w:styleId="16">
    <w:name w:val="HTML Cite"/>
    <w:basedOn w:val="9"/>
    <w:semiHidden/>
    <w:unhideWhenUsed/>
    <w:qFormat/>
    <w:uiPriority w:val="99"/>
  </w:style>
  <w:style w:type="character" w:customStyle="1" w:styleId="17">
    <w:name w:val="页眉 Char"/>
    <w:basedOn w:val="9"/>
    <w:link w:val="5"/>
    <w:qFormat/>
    <w:uiPriority w:val="99"/>
    <w:rPr>
      <w:sz w:val="18"/>
      <w:szCs w:val="18"/>
    </w:rPr>
  </w:style>
  <w:style w:type="character" w:customStyle="1" w:styleId="18">
    <w:name w:val="页脚 Char"/>
    <w:basedOn w:val="9"/>
    <w:link w:val="4"/>
    <w:qFormat/>
    <w:uiPriority w:val="99"/>
    <w:rPr>
      <w:sz w:val="18"/>
      <w:szCs w:val="18"/>
    </w:rPr>
  </w:style>
  <w:style w:type="character" w:customStyle="1" w:styleId="19">
    <w:name w:val="批注框文本 Char"/>
    <w:basedOn w:val="9"/>
    <w:link w:val="3"/>
    <w:semiHidden/>
    <w:qFormat/>
    <w:uiPriority w:val="99"/>
    <w:rPr>
      <w:rFonts w:ascii="Calibri" w:hAnsi="Calibri" w:eastAsia="宋体" w:cs="Times New Roman"/>
      <w:sz w:val="18"/>
      <w:szCs w:val="18"/>
    </w:rPr>
  </w:style>
  <w:style w:type="character" w:customStyle="1" w:styleId="20">
    <w:name w:val="apple-converted-space"/>
    <w:qFormat/>
    <w:uiPriority w:val="0"/>
  </w:style>
  <w:style w:type="character" w:customStyle="1" w:styleId="21">
    <w:name w:val="正文文本 Char"/>
    <w:basedOn w:val="9"/>
    <w:link w:val="2"/>
    <w:qFormat/>
    <w:uiPriority w:val="1"/>
    <w:rPr>
      <w:rFonts w:ascii="PMingLiU" w:hAnsi="PMingLiU" w:eastAsia="PMingLiU" w:cs="PMingLiU"/>
      <w:szCs w:val="21"/>
    </w:rPr>
  </w:style>
  <w:style w:type="character" w:customStyle="1" w:styleId="22">
    <w:name w:val="news1_meta"/>
    <w:basedOn w:val="9"/>
    <w:qFormat/>
    <w:uiPriority w:val="0"/>
  </w:style>
  <w:style w:type="character" w:customStyle="1" w:styleId="23">
    <w:name w:val="item-name"/>
    <w:basedOn w:val="9"/>
    <w:qFormat/>
    <w:uiPriority w:val="0"/>
  </w:style>
  <w:style w:type="character" w:customStyle="1" w:styleId="24">
    <w:name w:val="item-name1"/>
    <w:basedOn w:val="9"/>
    <w:qFormat/>
    <w:uiPriority w:val="0"/>
  </w:style>
  <w:style w:type="character" w:customStyle="1" w:styleId="25">
    <w:name w:val="news1_title"/>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12885</Words>
  <Characters>13575</Characters>
  <Lines>90</Lines>
  <Paragraphs>25</Paragraphs>
  <TotalTime>21</TotalTime>
  <ScaleCrop>false</ScaleCrop>
  <LinksUpToDate>false</LinksUpToDate>
  <CharactersWithSpaces>13717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2022-08-31T05:19:00Z</dcterms:created>
  <dc:creator>AutoBVT</dc:creator>
  <cp:lastModifiedBy>wkb</cp:lastModifiedBy>
  <dcterms:modified xsi:type="dcterms:W3CDTF">2023-06-28T02:48:45Z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A47735B0A1774C8EA21CA0D8CFE61A84_13</vt:lpwstr>
  </property>
</Properties>
</file>