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华文中宋" w:hAnsi="华文中宋" w:eastAsia="华文中宋"/>
          <w:sz w:val="36"/>
          <w:szCs w:val="36"/>
        </w:rPr>
      </w:pPr>
      <w:r>
        <w:rPr>
          <w:rFonts w:hint="default" w:ascii="华文中宋" w:hAnsi="华文中宋" w:eastAsia="华文中宋"/>
          <w:sz w:val="36"/>
          <w:szCs w:val="36"/>
        </w:rPr>
        <w:t>推进全面依法治国，发挥法治在国家治理体系和治理能力现代化中的积极作用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48" w:lineRule="auto"/>
        <w:jc w:val="center"/>
        <w:textAlignment w:val="auto"/>
        <w:outlineLvl w:val="9"/>
        <w:rPr>
          <w:rFonts w:hint="default" w:ascii="仿宋_GB2312" w:hAnsi="仿宋" w:eastAsia="仿宋_GB2312" w:cs="仿宋"/>
          <w:spacing w:val="-4"/>
          <w:sz w:val="32"/>
          <w:szCs w:val="32"/>
          <w:lang w:val="en-US" w:eastAsia="zh-CN"/>
        </w:rPr>
      </w:pPr>
      <w:r>
        <w:rPr>
          <w:rFonts w:hint="default" w:ascii="仿宋_GB2312" w:hAnsi="仿宋" w:eastAsia="仿宋_GB2312" w:cs="仿宋"/>
          <w:spacing w:val="-4"/>
          <w:sz w:val="32"/>
          <w:szCs w:val="32"/>
          <w:lang w:val="en-US" w:eastAsia="zh-CN"/>
        </w:rPr>
        <w:t>习近平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48" w:lineRule="auto"/>
        <w:jc w:val="center"/>
        <w:textAlignment w:val="auto"/>
        <w:outlineLvl w:val="9"/>
        <w:rPr>
          <w:rFonts w:hint="default" w:ascii="仿宋_GB2312" w:hAnsi="仿宋" w:eastAsia="仿宋_GB2312" w:cs="仿宋"/>
          <w:spacing w:val="-4"/>
          <w:sz w:val="32"/>
          <w:szCs w:val="32"/>
        </w:rPr>
      </w:pPr>
      <w:r>
        <w:rPr>
          <w:rFonts w:hint="default" w:ascii="仿宋_GB2312" w:hAnsi="仿宋" w:eastAsia="仿宋_GB2312" w:cs="仿宋"/>
          <w:spacing w:val="-4"/>
          <w:sz w:val="32"/>
          <w:szCs w:val="32"/>
          <w:lang w:val="en-US" w:eastAsia="zh-CN"/>
        </w:rPr>
        <w:t>《求是》2020年第22期2020-11-15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48" w:lineRule="auto"/>
        <w:ind w:left="0" w:leftChars="0" w:firstLine="624" w:firstLineChars="200"/>
        <w:textAlignment w:val="auto"/>
        <w:outlineLvl w:val="9"/>
        <w:rPr>
          <w:rFonts w:hint="default" w:ascii="仿宋_GB2312" w:hAnsi="仿宋" w:eastAsia="仿宋_GB2312" w:cs="仿宋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48" w:lineRule="auto"/>
        <w:ind w:left="0" w:leftChars="0" w:firstLine="624" w:firstLineChars="200"/>
        <w:textAlignment w:val="auto"/>
        <w:outlineLvl w:val="9"/>
        <w:rPr>
          <w:rFonts w:hint="eastAsia" w:ascii="仿宋_GB2312" w:hAnsi="仿宋" w:eastAsia="仿宋_GB2312" w:cs="仿宋"/>
          <w:spacing w:val="-4"/>
          <w:sz w:val="32"/>
          <w:szCs w:val="32"/>
        </w:rPr>
      </w:pPr>
      <w:r>
        <w:rPr>
          <w:rFonts w:hint="default" w:ascii="仿宋_GB2312" w:hAnsi="仿宋" w:eastAsia="仿宋_GB2312" w:cs="仿宋"/>
          <w:spacing w:val="-4"/>
          <w:sz w:val="32"/>
          <w:szCs w:val="32"/>
        </w:rPr>
        <w:t>坚持全面依法治国，夯实中国之治的制度根基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48" w:lineRule="auto"/>
        <w:ind w:left="0" w:leftChars="0" w:firstLine="624" w:firstLineChars="200"/>
        <w:textAlignment w:val="auto"/>
        <w:outlineLvl w:val="9"/>
        <w:rPr>
          <w:rFonts w:hint="eastAsia" w:ascii="仿宋_GB2312" w:hAnsi="仿宋" w:eastAsia="仿宋_GB2312" w:cs="仿宋"/>
          <w:spacing w:val="-4"/>
          <w:sz w:val="32"/>
          <w:szCs w:val="32"/>
        </w:rPr>
      </w:pPr>
      <w:r>
        <w:rPr>
          <w:rFonts w:hint="default" w:ascii="仿宋_GB2312" w:hAnsi="仿宋" w:eastAsia="仿宋_GB2312" w:cs="仿宋"/>
          <w:spacing w:val="-4"/>
          <w:sz w:val="32"/>
          <w:szCs w:val="32"/>
        </w:rPr>
        <w:t>党的十九届四中全会对坚持和完善中国特色社会主义制度、推进国家治理体系和治理能力现代化作出全面部署。我多次说过，坚持全面依法治国，是中国特色社会主义国家制度和国家治理体系的显著优势。中国特色社会主义实践向前推进一步，法治建设就要跟进一步。实践证明，通过宪法法律确认和巩固国家根本制度、基本制度、重要制度，并运用国家强制力保证实施，保障了国家治理体系的系统性、规范性、协调性、稳定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48" w:lineRule="auto"/>
        <w:ind w:left="0" w:leftChars="0" w:firstLine="624" w:firstLineChars="200"/>
        <w:textAlignment w:val="auto"/>
        <w:outlineLvl w:val="9"/>
        <w:rPr>
          <w:rFonts w:hint="eastAsia" w:ascii="仿宋_GB2312" w:hAnsi="仿宋" w:eastAsia="仿宋_GB2312" w:cs="仿宋"/>
          <w:spacing w:val="-4"/>
          <w:sz w:val="32"/>
          <w:szCs w:val="32"/>
        </w:rPr>
      </w:pPr>
      <w:r>
        <w:rPr>
          <w:rFonts w:hint="default" w:ascii="仿宋_GB2312" w:hAnsi="仿宋" w:eastAsia="仿宋_GB2312" w:cs="仿宋"/>
          <w:spacing w:val="-4"/>
          <w:sz w:val="32"/>
          <w:szCs w:val="32"/>
        </w:rPr>
        <w:t>我国社会主义法治凝聚着我们党治国理政的理论成果和实践经验，是制度之治最基本最稳定最可靠的保障。推进全面依法治国，发挥法治在国家治理体系和治理能力现代化中的积极作用，要着重把握以下几个方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48" w:lineRule="auto"/>
        <w:ind w:left="0" w:leftChars="0" w:firstLine="624" w:firstLineChars="200"/>
        <w:textAlignment w:val="auto"/>
        <w:outlineLvl w:val="9"/>
        <w:rPr>
          <w:rFonts w:hint="eastAsia" w:ascii="仿宋_GB2312" w:hAnsi="仿宋" w:eastAsia="仿宋_GB2312" w:cs="仿宋"/>
          <w:spacing w:val="-4"/>
          <w:sz w:val="32"/>
          <w:szCs w:val="32"/>
        </w:rPr>
      </w:pPr>
      <w:r>
        <w:rPr>
          <w:rFonts w:hint="default" w:ascii="仿宋_GB2312" w:hAnsi="仿宋" w:eastAsia="仿宋_GB2312" w:cs="仿宋"/>
          <w:spacing w:val="-4"/>
          <w:sz w:val="32"/>
          <w:szCs w:val="32"/>
        </w:rPr>
        <w:t>第一，提高党依法治国、依法执政能力。宪法规定了党总揽全局、协调各方的领导地位。要进一步推进党的领导入法入规，善于使党的主张通过法定程序成为国家意志、转化为法律法规，推进党的领导制度化、法治化、规范化。各级党组织和党员、干部要强化依法治国、依法执政观念，提高运用法治思维和法治方式深化改革、推动发展、化解矛盾、维护稳定、应对风险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48" w:lineRule="auto"/>
        <w:textAlignment w:val="auto"/>
        <w:outlineLvl w:val="9"/>
        <w:rPr>
          <w:rFonts w:hint="default" w:ascii="仿宋_GB2312" w:hAnsi="仿宋" w:eastAsia="仿宋_GB2312" w:cs="仿宋"/>
          <w:spacing w:val="-4"/>
          <w:sz w:val="32"/>
          <w:szCs w:val="32"/>
        </w:rPr>
      </w:pPr>
      <w:r>
        <w:rPr>
          <w:rFonts w:hint="default" w:ascii="仿宋_GB2312" w:hAnsi="仿宋" w:eastAsia="仿宋_GB2312" w:cs="仿宋"/>
          <w:spacing w:val="-4"/>
          <w:sz w:val="32"/>
          <w:szCs w:val="32"/>
          <w:lang w:val="en-US" w:eastAsia="zh-CN"/>
        </w:rPr>
        <w:drawing>
          <wp:inline distT="0" distB="0" distL="114300" distR="114300">
            <wp:extent cx="5575935" cy="3422015"/>
            <wp:effectExtent l="0" t="0" r="12065" b="6985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75935" cy="34220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48" w:lineRule="auto"/>
        <w:ind w:left="0" w:leftChars="0" w:firstLine="624" w:firstLineChars="200"/>
        <w:textAlignment w:val="auto"/>
        <w:outlineLvl w:val="9"/>
        <w:rPr>
          <w:rFonts w:hint="eastAsia" w:ascii="仿宋_GB2312" w:hAnsi="仿宋" w:eastAsia="仿宋_GB2312" w:cs="仿宋"/>
          <w:spacing w:val="-4"/>
          <w:sz w:val="32"/>
          <w:szCs w:val="32"/>
        </w:rPr>
      </w:pPr>
      <w:r>
        <w:rPr>
          <w:rFonts w:hint="default" w:ascii="仿宋_GB2312" w:hAnsi="仿宋" w:eastAsia="仿宋_GB2312" w:cs="仿宋"/>
          <w:spacing w:val="-4"/>
          <w:sz w:val="32"/>
          <w:szCs w:val="32"/>
        </w:rPr>
        <w:t>2018年3月17日，十三届全国人大一次会议在北京人民大会堂举行第五次全体会议。习近平当选中华人民共和国主席、中华人民共和国中央军事委员会主席。这是习近平进行宪法宣誓。 新华社记者 鞠鹏/摄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48" w:lineRule="auto"/>
        <w:ind w:left="0" w:leftChars="0" w:firstLine="624" w:firstLineChars="200"/>
        <w:textAlignment w:val="auto"/>
        <w:outlineLvl w:val="9"/>
        <w:rPr>
          <w:rFonts w:hint="eastAsia" w:ascii="仿宋_GB2312" w:hAnsi="仿宋" w:eastAsia="仿宋_GB2312" w:cs="仿宋"/>
          <w:spacing w:val="-4"/>
          <w:sz w:val="32"/>
          <w:szCs w:val="32"/>
        </w:rPr>
      </w:pPr>
      <w:r>
        <w:rPr>
          <w:rFonts w:hint="default" w:ascii="仿宋_GB2312" w:hAnsi="仿宋" w:eastAsia="仿宋_GB2312" w:cs="仿宋"/>
          <w:spacing w:val="-4"/>
          <w:sz w:val="32"/>
          <w:szCs w:val="32"/>
        </w:rPr>
        <w:t>第二，用法治保障人民当家作主。要坚持和完善人民当家作主制度体系，健全社会公平正义法治保障制度，保证人民在党的领导下通过各种途径和形式依法管理国家事务、管理经济和文化事业、管理社会事务，使法律及其实施有效体现人民意志、保障人民权益、激发人民创造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48" w:lineRule="auto"/>
        <w:ind w:left="0" w:leftChars="0" w:firstLine="624" w:firstLineChars="200"/>
        <w:textAlignment w:val="auto"/>
        <w:outlineLvl w:val="9"/>
        <w:rPr>
          <w:rFonts w:hint="eastAsia" w:ascii="仿宋_GB2312" w:hAnsi="仿宋" w:eastAsia="仿宋_GB2312" w:cs="仿宋"/>
          <w:spacing w:val="-4"/>
          <w:sz w:val="32"/>
          <w:szCs w:val="32"/>
        </w:rPr>
      </w:pPr>
      <w:r>
        <w:rPr>
          <w:rFonts w:hint="default" w:ascii="仿宋_GB2312" w:hAnsi="仿宋" w:eastAsia="仿宋_GB2312" w:cs="仿宋"/>
          <w:spacing w:val="-4"/>
          <w:sz w:val="32"/>
          <w:szCs w:val="32"/>
        </w:rPr>
        <w:t>第三，坚持和完善中国特色社会主义法治体系。要坚持依法治国、依法执政、依法行政共同推进，坚持法治国家、法治政府、法治社会一体建设，不断完善法律规范、法治实施、法治监督、法治保障和党内法规体系，汲取中华传统法律文化精华，吸收借鉴人类法治文明有益成果，坚决抵制西方错误思潮错误观点影响，加快建设中国特色社会主义法治体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48" w:lineRule="auto"/>
        <w:ind w:left="0" w:leftChars="0" w:firstLine="624" w:firstLineChars="200"/>
        <w:textAlignment w:val="auto"/>
        <w:outlineLvl w:val="9"/>
        <w:rPr>
          <w:rFonts w:hint="eastAsia" w:ascii="仿宋_GB2312" w:hAnsi="仿宋" w:eastAsia="仿宋_GB2312" w:cs="仿宋"/>
          <w:spacing w:val="-4"/>
          <w:sz w:val="32"/>
          <w:szCs w:val="32"/>
        </w:rPr>
      </w:pPr>
      <w:r>
        <w:rPr>
          <w:rFonts w:hint="default" w:ascii="仿宋_GB2312" w:hAnsi="仿宋" w:eastAsia="仿宋_GB2312" w:cs="仿宋"/>
          <w:spacing w:val="-4"/>
          <w:sz w:val="32"/>
          <w:szCs w:val="32"/>
        </w:rPr>
        <w:t>第四，更好发挥法治对改革发展稳定的引领、规范、保障作用。统筹推进“五位一体”总体布局、协调推进“四个全面”战略布局，要发挥法治的引领、规范、保障作用，以深化依法治国实践检验法治建设成效，着力固根基、扬优势、补短板、强弱项，推动各方面制度更加成熟、更加定型，逐步实现国家治理制度化、程序化、规范化、法治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48" w:lineRule="auto"/>
        <w:textAlignment w:val="auto"/>
        <w:outlineLvl w:val="9"/>
        <w:rPr>
          <w:rFonts w:hint="default" w:ascii="仿宋_GB2312" w:hAnsi="仿宋" w:eastAsia="仿宋_GB2312" w:cs="仿宋"/>
          <w:spacing w:val="-4"/>
          <w:sz w:val="32"/>
          <w:szCs w:val="32"/>
        </w:rPr>
      </w:pPr>
      <w:r>
        <w:rPr>
          <w:rFonts w:hint="default" w:ascii="仿宋_GB2312" w:hAnsi="仿宋" w:eastAsia="仿宋_GB2312" w:cs="仿宋"/>
          <w:spacing w:val="-4"/>
          <w:sz w:val="32"/>
          <w:szCs w:val="32"/>
          <w:lang w:val="en-US" w:eastAsia="zh-CN"/>
        </w:rPr>
        <w:drawing>
          <wp:inline distT="0" distB="0" distL="114300" distR="114300">
            <wp:extent cx="5531485" cy="3692525"/>
            <wp:effectExtent l="0" t="0" r="5715" b="3175"/>
            <wp:docPr id="3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31485" cy="3692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48" w:lineRule="auto"/>
        <w:ind w:left="0" w:leftChars="0" w:firstLine="624" w:firstLineChars="200"/>
        <w:textAlignment w:val="auto"/>
        <w:outlineLvl w:val="9"/>
        <w:rPr>
          <w:rFonts w:hint="default" w:ascii="仿宋_GB2312" w:hAnsi="仿宋" w:eastAsia="仿宋_GB2312" w:cs="仿宋"/>
          <w:spacing w:val="-4"/>
          <w:sz w:val="32"/>
          <w:szCs w:val="32"/>
        </w:rPr>
      </w:pPr>
      <w:r>
        <w:rPr>
          <w:rFonts w:hint="default" w:ascii="仿宋_GB2312" w:hAnsi="仿宋" w:eastAsia="仿宋_GB2312" w:cs="仿宋"/>
          <w:spacing w:val="-4"/>
          <w:sz w:val="32"/>
          <w:szCs w:val="32"/>
        </w:rPr>
        <w:t>2020年8月18日至21日，中共中央总书记、国家主席、中央军委主席习近平在安徽省考察。这是19日上午，习近平在马鞍山市薛家洼生态园，了解马鞍山市长江岸线综合整治和生态环境保护修复等情况。 新华社记者 王晔/摄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48" w:lineRule="auto"/>
        <w:ind w:left="0" w:leftChars="0" w:firstLine="624" w:firstLineChars="200"/>
        <w:textAlignment w:val="auto"/>
        <w:outlineLvl w:val="9"/>
        <w:rPr>
          <w:rFonts w:hint="eastAsia" w:ascii="仿宋_GB2312" w:hAnsi="仿宋" w:eastAsia="仿宋_GB2312" w:cs="仿宋"/>
          <w:spacing w:val="-4"/>
          <w:sz w:val="32"/>
          <w:szCs w:val="32"/>
        </w:rPr>
      </w:pPr>
      <w:r>
        <w:rPr>
          <w:rFonts w:hint="default" w:ascii="仿宋_GB2312" w:hAnsi="仿宋" w:eastAsia="仿宋_GB2312" w:cs="仿宋"/>
          <w:spacing w:val="-4"/>
          <w:sz w:val="32"/>
          <w:szCs w:val="32"/>
        </w:rPr>
        <w:t>第五，建设高素质法治工作队伍。研究谋划新时代法治人才培养和法治队伍建设长远规划，创新法治人才培养机制，推动东中西部法治工作队伍均衡布局，提高法治工作队伍思想政治素质、业务工作能力、职业道德水准，着力建设一支忠于党、忠于国家、忠于人民、忠于法律的社会主义法治工作队伍，为加快建设社会主义法治国家提供有力人才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48" w:lineRule="auto"/>
        <w:ind w:left="0" w:leftChars="0" w:firstLine="624" w:firstLineChars="200"/>
        <w:textAlignment w:val="auto"/>
        <w:outlineLvl w:val="9"/>
        <w:rPr>
          <w:rFonts w:hint="eastAsia" w:ascii="仿宋_GB2312" w:hAnsi="仿宋" w:eastAsia="仿宋_GB2312" w:cs="仿宋"/>
          <w:spacing w:val="-4"/>
          <w:sz w:val="32"/>
          <w:szCs w:val="32"/>
        </w:rPr>
      </w:pPr>
      <w:r>
        <w:rPr>
          <w:rFonts w:hint="default" w:ascii="仿宋_GB2312" w:hAnsi="仿宋" w:eastAsia="仿宋_GB2312" w:cs="仿宋"/>
          <w:spacing w:val="-4"/>
          <w:sz w:val="32"/>
          <w:szCs w:val="32"/>
        </w:rPr>
        <w:t>司法责任制综合配套改革是司法体制改革的重要内容，事关司法公正高效权威。要抓好改革任务落地见效，真正“让审理者裁判、由裁判者负责”，提高司法公信力，努力让人民群众在每一个司法案件中感受到公平正义。加强法治乡村建设是实施乡村振兴战略、推进全面依法治国的基础性工作。要教育引导农村广大干部群众办事依法、遇事找法、解决问题用法、化解矛盾靠法，积极推进法治乡村建设。要落实行政复议体制改革方案，优化行政复议资源配置，推进相关法律法规修订工作，发挥行政复议公正高效、便民为民的制度优势和化解行政争议的主渠道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48" w:lineRule="auto"/>
        <w:ind w:left="0" w:leftChars="0" w:firstLine="624" w:firstLineChars="200"/>
        <w:textAlignment w:val="auto"/>
        <w:outlineLvl w:val="9"/>
        <w:rPr>
          <w:rFonts w:hint="eastAsia" w:ascii="仿宋_GB2312" w:hAnsi="仿宋" w:eastAsia="仿宋_GB2312" w:cs="仿宋"/>
          <w:spacing w:val="-4"/>
          <w:sz w:val="32"/>
          <w:szCs w:val="32"/>
        </w:rPr>
      </w:pPr>
      <w:r>
        <w:rPr>
          <w:rFonts w:hint="default" w:ascii="仿宋_GB2312" w:hAnsi="仿宋" w:eastAsia="仿宋_GB2312" w:cs="仿宋"/>
          <w:spacing w:val="-4"/>
          <w:sz w:val="32"/>
          <w:szCs w:val="32"/>
        </w:rPr>
        <w:t>坚持顶层设计和法治实践相结合，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48" w:lineRule="auto"/>
        <w:ind w:left="0" w:leftChars="0" w:firstLine="624" w:firstLineChars="200"/>
        <w:textAlignment w:val="auto"/>
        <w:outlineLvl w:val="9"/>
        <w:rPr>
          <w:rFonts w:hint="eastAsia" w:ascii="仿宋_GB2312" w:hAnsi="仿宋" w:eastAsia="仿宋_GB2312" w:cs="仿宋"/>
          <w:spacing w:val="-4"/>
          <w:sz w:val="32"/>
          <w:szCs w:val="32"/>
        </w:rPr>
      </w:pPr>
      <w:r>
        <w:rPr>
          <w:rFonts w:hint="default" w:ascii="仿宋_GB2312" w:hAnsi="仿宋" w:eastAsia="仿宋_GB2312" w:cs="仿宋"/>
          <w:spacing w:val="-4"/>
          <w:sz w:val="32"/>
          <w:szCs w:val="32"/>
        </w:rPr>
        <w:t>提升法治促进国家治理体系和治理能力现代化的效能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48" w:lineRule="auto"/>
        <w:ind w:left="0" w:leftChars="0" w:firstLine="624" w:firstLineChars="200"/>
        <w:textAlignment w:val="auto"/>
        <w:outlineLvl w:val="9"/>
        <w:rPr>
          <w:rFonts w:hint="eastAsia" w:ascii="仿宋_GB2312" w:hAnsi="仿宋" w:eastAsia="仿宋_GB2312" w:cs="仿宋"/>
          <w:spacing w:val="-4"/>
          <w:sz w:val="32"/>
          <w:szCs w:val="32"/>
        </w:rPr>
      </w:pPr>
      <w:r>
        <w:rPr>
          <w:rFonts w:hint="default" w:ascii="仿宋_GB2312" w:hAnsi="仿宋" w:eastAsia="仿宋_GB2312" w:cs="仿宋"/>
          <w:spacing w:val="-4"/>
          <w:sz w:val="32"/>
          <w:szCs w:val="32"/>
        </w:rPr>
        <w:t>法治建设的中长期目标，要统筹考虑国际国内形势、法治建设进程和人民群众法治需求，同推进国家治理体系和治理能力现代化的要求相协同。我们要不断完善顶层设计，不断创新和深化依法治国实践。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48" w:lineRule="auto"/>
        <w:ind w:left="0" w:leftChars="0" w:firstLine="624" w:firstLineChars="200"/>
        <w:textAlignment w:val="auto"/>
        <w:outlineLvl w:val="9"/>
        <w:rPr>
          <w:rFonts w:hint="eastAsia" w:ascii="仿宋_GB2312" w:hAnsi="仿宋" w:eastAsia="仿宋_GB2312" w:cs="仿宋"/>
          <w:spacing w:val="-4"/>
          <w:sz w:val="32"/>
          <w:szCs w:val="32"/>
        </w:rPr>
      </w:pPr>
      <w:r>
        <w:rPr>
          <w:rFonts w:hint="default" w:ascii="仿宋_GB2312" w:hAnsi="仿宋" w:eastAsia="仿宋_GB2312" w:cs="仿宋"/>
          <w:spacing w:val="-4"/>
          <w:sz w:val="32"/>
          <w:szCs w:val="32"/>
        </w:rPr>
        <w:t>随着时代发展和改革推进，国家治理现代化对科学完备的法律规范体系的要求越来越迫切。我们要在坚持好、完善好已经建立起来并经过实践检验有效的根本制度、基本制度、重要制度的前提下，聚焦法律制度的空白点和冲突点，统筹谋划和整体推进立改废释各项工作，加快建立健全国家治理急需、满足人民日益增长的美好生活需要必备的法律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48" w:lineRule="auto"/>
        <w:ind w:left="0" w:leftChars="0" w:firstLine="624" w:firstLineChars="200"/>
        <w:textAlignment w:val="auto"/>
        <w:outlineLvl w:val="9"/>
        <w:rPr>
          <w:rFonts w:hint="eastAsia" w:ascii="仿宋_GB2312" w:hAnsi="仿宋" w:eastAsia="仿宋_GB2312" w:cs="仿宋"/>
          <w:spacing w:val="-4"/>
          <w:sz w:val="32"/>
          <w:szCs w:val="32"/>
        </w:rPr>
      </w:pPr>
      <w:r>
        <w:rPr>
          <w:rFonts w:hint="default" w:ascii="仿宋_GB2312" w:hAnsi="仿宋" w:eastAsia="仿宋_GB2312" w:cs="仿宋"/>
          <w:spacing w:val="-4"/>
          <w:sz w:val="32"/>
          <w:szCs w:val="32"/>
        </w:rPr>
        <w:t>执法司法公正高效权威才能真正发挥好法治在国家治理中的效能。要加强对法律实施的监督，深化司法体制综合配套改革，推进严格规范公正文明执法，努力提升执法司法的质量、效率、公信力，更好把社会主义法治优势转化为国家治理效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48" w:lineRule="auto"/>
        <w:ind w:left="0" w:leftChars="0" w:firstLine="624" w:firstLineChars="200"/>
        <w:textAlignment w:val="auto"/>
        <w:outlineLvl w:val="9"/>
        <w:rPr>
          <w:rFonts w:hint="eastAsia" w:ascii="仿宋_GB2312" w:hAnsi="仿宋" w:eastAsia="仿宋_GB2312" w:cs="仿宋"/>
          <w:spacing w:val="-4"/>
          <w:sz w:val="32"/>
          <w:szCs w:val="32"/>
        </w:rPr>
      </w:pPr>
      <w:r>
        <w:rPr>
          <w:rFonts w:hint="default" w:ascii="仿宋_GB2312" w:hAnsi="仿宋" w:eastAsia="仿宋_GB2312" w:cs="仿宋"/>
          <w:spacing w:val="-4"/>
          <w:sz w:val="32"/>
          <w:szCs w:val="32"/>
        </w:rPr>
        <w:t>法治建设需要全社会共同参与，只有全体人民信仰法治、厉行法治，国家和社会生活才能真正实现在法治轨道上运行。当前，一些领导干部还不善于运用法治思维和法治方式推进工作，领导干部心中无法、以言代法、以权压法是法治建设的大敌。各级领导干部必须强化法治意识，带头尊法学法守法用法，做制度执行的表率。法治的根基在人民。要加大全民普法工作力度，弘扬社会主义法治精神，增强全民法治观念，完善公共法律服务体系，夯实依法治国社会基础。要坚持依法治国和以德治国相结合，把社会主义核心价值观融入法治建设，完善诚信建设长效机制，加大对公德失范、诚信缺失等行为惩处力度，努力形成良好的社会风尚和社会秩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48" w:lineRule="auto"/>
        <w:ind w:left="0" w:leftChars="0" w:firstLine="624" w:firstLineChars="200"/>
        <w:textAlignment w:val="auto"/>
        <w:outlineLvl w:val="9"/>
        <w:rPr>
          <w:rFonts w:hint="eastAsia" w:ascii="仿宋_GB2312" w:hAnsi="仿宋" w:eastAsia="仿宋_GB2312" w:cs="仿宋"/>
          <w:spacing w:val="-4"/>
          <w:sz w:val="32"/>
          <w:szCs w:val="32"/>
        </w:rPr>
      </w:pPr>
      <w:r>
        <w:rPr>
          <w:rFonts w:hint="default" w:ascii="仿宋_GB2312" w:hAnsi="仿宋" w:eastAsia="仿宋_GB2312" w:cs="仿宋"/>
          <w:spacing w:val="-4"/>
          <w:sz w:val="32"/>
          <w:szCs w:val="32"/>
        </w:rPr>
        <w:t>60多年前，我们提出和平共处五项原则，得到国际社会广泛认同和支持，成为国际关系基本准则和国际法基本原则。党的十八大以来，我们提出推动构建人类命运共同体的理念，受到各方普遍欢迎和高度评价，被载入联合国一系列决议。我们要乘势而上、顺势而为，坚定维护以联合国宪章宗旨和原则为核心的国际秩序和国际体系，为全球治理体系改革和建设贡献中国智慧和中国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48" w:lineRule="auto"/>
        <w:ind w:left="0" w:leftChars="0" w:firstLine="624" w:firstLineChars="200"/>
        <w:textAlignment w:val="auto"/>
        <w:outlineLvl w:val="9"/>
        <w:rPr>
          <w:rFonts w:hint="eastAsia" w:ascii="仿宋_GB2312" w:hAnsi="仿宋" w:eastAsia="仿宋_GB2312" w:cs="仿宋"/>
          <w:spacing w:val="-4"/>
          <w:sz w:val="32"/>
          <w:szCs w:val="32"/>
        </w:rPr>
      </w:pPr>
      <w:r>
        <w:rPr>
          <w:rFonts w:hint="default" w:ascii="仿宋_GB2312" w:hAnsi="仿宋" w:eastAsia="仿宋_GB2312" w:cs="仿宋"/>
          <w:spacing w:val="-4"/>
          <w:sz w:val="32"/>
          <w:szCs w:val="32"/>
        </w:rPr>
        <w:t>※这是习近平总书记2020年2月5日在中央全面依法治国委员会第三次会议上讲话的一部分。</w:t>
      </w:r>
    </w:p>
    <w:sectPr>
      <w:pgSz w:w="11906" w:h="16838"/>
      <w:pgMar w:top="1417" w:right="1417" w:bottom="1134" w:left="1701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YaSong-H-GB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FZYaSongS-R-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96FD3"/>
    <w:rsid w:val="70E91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2020-11-29T13:46:55Z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